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A6687" w14:textId="1C4EE9E6" w:rsidR="008F515E" w:rsidRPr="006F2D9E" w:rsidRDefault="008F515E" w:rsidP="008F515E">
      <w:pPr>
        <w:suppressAutoHyphens/>
        <w:spacing w:after="160" w:line="259" w:lineRule="auto"/>
        <w:ind w:left="0" w:right="0" w:firstLine="0"/>
        <w:rPr>
          <w:rFonts w:ascii="Arial" w:eastAsiaTheme="minorHAnsi" w:hAnsi="Arial" w:cs="Arial"/>
          <w:color w:val="auto"/>
          <w:lang w:eastAsia="en-US"/>
        </w:rPr>
      </w:pPr>
      <w:r w:rsidRPr="006F2D9E">
        <w:rPr>
          <w:rFonts w:ascii="Arial" w:eastAsiaTheme="minorHAnsi" w:hAnsi="Arial" w:cs="Arial"/>
          <w:color w:val="auto"/>
          <w:lang w:eastAsia="en-US"/>
        </w:rPr>
        <w:t xml:space="preserve">Es wird </w:t>
      </w:r>
      <w:r w:rsidRPr="006F2D9E">
        <w:rPr>
          <w:rFonts w:ascii="Arial" w:eastAsiaTheme="minorHAnsi" w:hAnsi="Arial" w:cs="Arial"/>
          <w:b/>
          <w:color w:val="auto"/>
          <w:u w:val="single"/>
          <w:lang w:eastAsia="en-US"/>
        </w:rPr>
        <w:t>ausdrücklich empfohlen</w:t>
      </w:r>
      <w:r w:rsidRPr="006F2D9E">
        <w:rPr>
          <w:rFonts w:ascii="Arial" w:eastAsiaTheme="minorHAnsi" w:hAnsi="Arial" w:cs="Arial"/>
          <w:color w:val="auto"/>
          <w:lang w:eastAsia="en-US"/>
        </w:rPr>
        <w:t xml:space="preserve">, den Satzungsentwurf noch vor Beschlussfassung in der </w:t>
      </w:r>
      <w:r w:rsidR="006F2D9E" w:rsidRPr="006F2D9E">
        <w:rPr>
          <w:rFonts w:ascii="Arial" w:eastAsiaTheme="minorHAnsi" w:hAnsi="Arial" w:cs="Arial"/>
          <w:color w:val="auto"/>
          <w:lang w:eastAsia="en-US"/>
        </w:rPr>
        <w:t>Gesellschafter</w:t>
      </w:r>
      <w:r w:rsidRPr="006F2D9E">
        <w:rPr>
          <w:rFonts w:ascii="Arial" w:eastAsiaTheme="minorHAnsi" w:hAnsi="Arial" w:cs="Arial"/>
          <w:color w:val="auto"/>
          <w:lang w:eastAsia="en-US"/>
        </w:rPr>
        <w:t>versammlung vom zuständigen Finanzamt überprüfen zu lassen. So können im Bedarfsfall gegebenenfalls noch Änderungen im Entwurf vorgenommen werden.</w:t>
      </w:r>
    </w:p>
    <w:p w14:paraId="2944CB87" w14:textId="77777777" w:rsidR="008F515E" w:rsidRPr="006F2D9E" w:rsidRDefault="008F515E" w:rsidP="000A50D3">
      <w:pPr>
        <w:suppressAutoHyphens/>
        <w:spacing w:after="160" w:line="254" w:lineRule="auto"/>
        <w:ind w:left="0" w:right="0" w:firstLine="0"/>
        <w:rPr>
          <w:rFonts w:ascii="Arial" w:eastAsiaTheme="minorHAnsi" w:hAnsi="Arial" w:cs="Arial"/>
          <w:b/>
          <w:color w:val="auto"/>
          <w:u w:val="single"/>
          <w:lang w:eastAsia="en-US"/>
        </w:rPr>
      </w:pPr>
    </w:p>
    <w:p w14:paraId="616E2209" w14:textId="24DC0F54" w:rsidR="000A50D3" w:rsidRPr="006F2D9E" w:rsidRDefault="000A50D3" w:rsidP="000A50D3">
      <w:pPr>
        <w:suppressAutoHyphens/>
        <w:spacing w:after="160" w:line="254" w:lineRule="auto"/>
        <w:ind w:left="0" w:right="0" w:firstLine="0"/>
        <w:rPr>
          <w:rFonts w:ascii="Arial" w:eastAsiaTheme="minorHAnsi" w:hAnsi="Arial" w:cs="Arial"/>
          <w:b/>
          <w:color w:val="auto"/>
          <w:u w:val="single"/>
          <w:lang w:eastAsia="en-US"/>
        </w:rPr>
      </w:pPr>
      <w:r w:rsidRPr="006F2D9E">
        <w:rPr>
          <w:rFonts w:ascii="Arial" w:eastAsiaTheme="minorHAnsi" w:hAnsi="Arial" w:cs="Arial"/>
          <w:b/>
          <w:color w:val="auto"/>
          <w:u w:val="single"/>
          <w:lang w:eastAsia="en-US"/>
        </w:rPr>
        <w:t>Hinweis zur Verwendung von geschlechtergerechter Sprache:</w:t>
      </w:r>
    </w:p>
    <w:p w14:paraId="616E220A" w14:textId="091511DD" w:rsidR="000A50D3" w:rsidRPr="006F2D9E" w:rsidRDefault="002952FB" w:rsidP="000A50D3">
      <w:pPr>
        <w:suppressAutoHyphens/>
        <w:spacing w:after="160" w:line="254" w:lineRule="auto"/>
        <w:ind w:left="0" w:right="0" w:firstLine="0"/>
        <w:rPr>
          <w:rFonts w:ascii="Arial" w:eastAsiaTheme="minorHAnsi" w:hAnsi="Arial" w:cs="Arial"/>
          <w:color w:val="auto"/>
          <w:lang w:eastAsia="en-US"/>
        </w:rPr>
      </w:pPr>
      <w:r w:rsidRPr="006F2D9E">
        <w:rPr>
          <w:rFonts w:ascii="Arial" w:eastAsiaTheme="minorHAnsi" w:hAnsi="Arial" w:cs="Arial"/>
          <w:color w:val="auto"/>
          <w:lang w:eastAsia="en-US"/>
        </w:rPr>
        <w:t xml:space="preserve">Bereits mit Erlass vom 18. April </w:t>
      </w:r>
      <w:r w:rsidR="000A50D3" w:rsidRPr="006F2D9E">
        <w:rPr>
          <w:rFonts w:ascii="Arial" w:eastAsiaTheme="minorHAnsi" w:hAnsi="Arial" w:cs="Arial"/>
          <w:color w:val="auto"/>
          <w:lang w:eastAsia="en-US"/>
        </w:rPr>
        <w:t>2018 (</w:t>
      </w:r>
      <w:proofErr w:type="spellStart"/>
      <w:r w:rsidR="000A50D3" w:rsidRPr="006F2D9E">
        <w:rPr>
          <w:rFonts w:ascii="Arial" w:eastAsiaTheme="minorHAnsi" w:hAnsi="Arial" w:cs="Arial"/>
          <w:color w:val="auto"/>
          <w:lang w:eastAsia="en-US"/>
        </w:rPr>
        <w:t>ABl.</w:t>
      </w:r>
      <w:proofErr w:type="spellEnd"/>
      <w:r w:rsidR="000A50D3" w:rsidRPr="006F2D9E">
        <w:rPr>
          <w:rFonts w:ascii="Arial" w:eastAsiaTheme="minorHAnsi" w:hAnsi="Arial" w:cs="Arial"/>
          <w:color w:val="auto"/>
          <w:lang w:eastAsia="en-US"/>
        </w:rPr>
        <w:t xml:space="preserve"> 2018, S. 226) wurden in der Erzdiözese Freiburg Regelungen zur Verwendung von geschlechtergerechter Sprache getroffen, um fachlich und sachlich einwandfrei und zugleich geschlechtergerecht zu formulieren.</w:t>
      </w:r>
    </w:p>
    <w:p w14:paraId="616E220B" w14:textId="77777777" w:rsidR="000A50D3" w:rsidRPr="006F2D9E" w:rsidRDefault="000A50D3" w:rsidP="000A50D3">
      <w:pPr>
        <w:suppressAutoHyphens/>
        <w:spacing w:after="160" w:line="254" w:lineRule="auto"/>
        <w:ind w:left="0" w:right="0" w:firstLine="0"/>
        <w:rPr>
          <w:rFonts w:ascii="Arial" w:eastAsiaTheme="minorHAnsi" w:hAnsi="Arial" w:cs="Arial"/>
          <w:color w:val="auto"/>
          <w:lang w:eastAsia="en-US"/>
        </w:rPr>
      </w:pPr>
      <w:r w:rsidRPr="006F2D9E">
        <w:rPr>
          <w:rFonts w:ascii="Arial" w:eastAsiaTheme="minorHAnsi" w:hAnsi="Arial" w:cs="Arial"/>
          <w:color w:val="auto"/>
          <w:lang w:eastAsia="en-US"/>
        </w:rPr>
        <w:t>In Rechtstexten darf die sprachliche Gleichbehandlung allerdings nicht auf Kosten der Verständlichkeit oder der Klarheit gehen. Personenbezeichnungen müssen eindeutig sein. Der Text muss so formuliert sein, dass er auch dann verständlich ist, wenn er vorgelesen wird (Barrierefreiheit). Die gendergerechte Schreibweise darf nicht zu Unübersichtlichkeit und Ablenkung vom Regelungsinhalt führen.</w:t>
      </w:r>
    </w:p>
    <w:p w14:paraId="616E220C" w14:textId="77777777" w:rsidR="000A50D3" w:rsidRPr="006F2D9E" w:rsidRDefault="000A50D3" w:rsidP="000A50D3">
      <w:pPr>
        <w:suppressAutoHyphens/>
        <w:spacing w:after="160" w:line="254" w:lineRule="auto"/>
        <w:ind w:left="0" w:right="0" w:firstLine="0"/>
        <w:rPr>
          <w:rFonts w:ascii="Arial" w:eastAsiaTheme="minorHAnsi" w:hAnsi="Arial" w:cs="Arial"/>
          <w:color w:val="auto"/>
          <w:lang w:eastAsia="en-US"/>
        </w:rPr>
      </w:pPr>
      <w:r w:rsidRPr="006F2D9E">
        <w:rPr>
          <w:rFonts w:ascii="Arial" w:eastAsiaTheme="minorHAnsi" w:hAnsi="Arial" w:cs="Arial"/>
          <w:color w:val="auto"/>
          <w:lang w:eastAsia="en-US"/>
        </w:rPr>
        <w:t>Wir bitten daher um Verständnis, wenn aus Gründen der Verständlichkeit und besseren Lesbarkeit vornehmlich die grammatisch maskuline Form verallgemeinernd verwendet wird (generisches Maskulinum). Sämtliche Personenbezeichnungen gelten im Sinne der Gleichbehandlung gleichermaßen für alle Geschlechter. Eine Wertung ist hiermit ausdrücklich nicht verbunden.</w:t>
      </w:r>
    </w:p>
    <w:p w14:paraId="616E220D" w14:textId="77777777" w:rsidR="000A50D3" w:rsidRPr="006F2D9E" w:rsidRDefault="000A50D3" w:rsidP="000A50D3">
      <w:pPr>
        <w:spacing w:after="211" w:line="256" w:lineRule="auto"/>
        <w:ind w:right="9"/>
        <w:jc w:val="center"/>
        <w:rPr>
          <w:rFonts w:ascii="Arial" w:hAnsi="Arial" w:cs="Arial"/>
          <w:b/>
          <w:sz w:val="28"/>
        </w:rPr>
      </w:pPr>
    </w:p>
    <w:p w14:paraId="22E93902" w14:textId="77777777" w:rsidR="00DE61C8" w:rsidRPr="006F2D9E" w:rsidRDefault="00DE61C8">
      <w:pPr>
        <w:spacing w:after="160" w:line="259" w:lineRule="auto"/>
        <w:ind w:left="0" w:right="0" w:firstLine="0"/>
        <w:jc w:val="left"/>
        <w:rPr>
          <w:rFonts w:ascii="Arial" w:hAnsi="Arial" w:cs="Arial"/>
          <w:b/>
          <w:sz w:val="28"/>
        </w:rPr>
      </w:pPr>
      <w:r w:rsidRPr="006F2D9E">
        <w:rPr>
          <w:rFonts w:ascii="Arial" w:hAnsi="Arial" w:cs="Arial"/>
          <w:b/>
          <w:sz w:val="28"/>
        </w:rPr>
        <w:br w:type="page"/>
      </w:r>
    </w:p>
    <w:p w14:paraId="616E220E" w14:textId="77696F8C" w:rsidR="000A50D3" w:rsidRPr="006F2D9E" w:rsidRDefault="000A50D3" w:rsidP="000A50D3">
      <w:pPr>
        <w:spacing w:after="211" w:line="256" w:lineRule="auto"/>
        <w:ind w:right="9"/>
        <w:jc w:val="center"/>
        <w:rPr>
          <w:rFonts w:ascii="Arial" w:hAnsi="Arial" w:cs="Arial"/>
          <w:b/>
          <w:sz w:val="28"/>
        </w:rPr>
      </w:pPr>
      <w:r w:rsidRPr="006F2D9E">
        <w:rPr>
          <w:rFonts w:ascii="Arial" w:hAnsi="Arial" w:cs="Arial"/>
          <w:b/>
          <w:sz w:val="28"/>
        </w:rPr>
        <w:lastRenderedPageBreak/>
        <w:t>Gesellschaftsvertrag</w:t>
      </w:r>
    </w:p>
    <w:p w14:paraId="616E220F" w14:textId="77777777" w:rsidR="000A50D3" w:rsidRPr="006F2D9E" w:rsidRDefault="000A50D3" w:rsidP="000A50D3">
      <w:pPr>
        <w:spacing w:after="0" w:line="256" w:lineRule="auto"/>
        <w:ind w:right="5"/>
        <w:jc w:val="center"/>
        <w:rPr>
          <w:rFonts w:ascii="Arial" w:hAnsi="Arial" w:cs="Arial"/>
          <w:b/>
          <w:sz w:val="28"/>
        </w:rPr>
      </w:pPr>
      <w:r w:rsidRPr="006F2D9E">
        <w:rPr>
          <w:rFonts w:ascii="Arial" w:hAnsi="Arial" w:cs="Arial"/>
          <w:b/>
          <w:sz w:val="28"/>
        </w:rPr>
        <w:t xml:space="preserve">der Katholischen/ Kirchlichen Sozialstation </w:t>
      </w:r>
    </w:p>
    <w:p w14:paraId="616E2210" w14:textId="77777777" w:rsidR="000A50D3" w:rsidRPr="006F2D9E" w:rsidRDefault="000A50D3" w:rsidP="000A50D3">
      <w:pPr>
        <w:spacing w:after="0" w:line="256" w:lineRule="auto"/>
        <w:ind w:right="5"/>
        <w:jc w:val="center"/>
        <w:rPr>
          <w:rFonts w:ascii="Arial" w:hAnsi="Arial" w:cs="Arial"/>
          <w:b/>
          <w:sz w:val="28"/>
        </w:rPr>
      </w:pPr>
    </w:p>
    <w:p w14:paraId="616E2211" w14:textId="77777777" w:rsidR="000A50D3" w:rsidRPr="006F2D9E" w:rsidRDefault="000A50D3" w:rsidP="000A50D3">
      <w:pPr>
        <w:spacing w:after="0" w:line="256" w:lineRule="auto"/>
        <w:ind w:right="5"/>
        <w:jc w:val="center"/>
        <w:rPr>
          <w:rFonts w:ascii="Arial" w:hAnsi="Arial" w:cs="Arial"/>
        </w:rPr>
      </w:pPr>
      <w:r w:rsidRPr="006F2D9E">
        <w:rPr>
          <w:rFonts w:ascii="Arial" w:hAnsi="Arial" w:cs="Arial"/>
          <w:b/>
          <w:sz w:val="28"/>
        </w:rPr>
        <w:t>. . . . . . . . . . . . . . . . . . . . .</w:t>
      </w:r>
    </w:p>
    <w:p w14:paraId="616E2212" w14:textId="77777777" w:rsidR="000A50D3" w:rsidRPr="006F2D9E" w:rsidRDefault="000A50D3" w:rsidP="000A50D3">
      <w:pPr>
        <w:spacing w:after="211" w:line="256" w:lineRule="auto"/>
        <w:ind w:right="9"/>
        <w:jc w:val="center"/>
        <w:rPr>
          <w:rFonts w:ascii="Arial" w:hAnsi="Arial" w:cs="Arial"/>
          <w:b/>
          <w:sz w:val="28"/>
        </w:rPr>
      </w:pPr>
      <w:r w:rsidRPr="006F2D9E">
        <w:rPr>
          <w:rFonts w:ascii="Arial" w:hAnsi="Arial" w:cs="Arial"/>
          <w:b/>
          <w:sz w:val="28"/>
        </w:rPr>
        <w:t xml:space="preserve"> gGmbH</w:t>
      </w:r>
    </w:p>
    <w:p w14:paraId="616E2213" w14:textId="77777777" w:rsidR="000A50D3" w:rsidRPr="006F2D9E" w:rsidRDefault="000A50D3" w:rsidP="000A50D3">
      <w:pPr>
        <w:spacing w:after="211" w:line="256" w:lineRule="auto"/>
        <w:ind w:right="9"/>
        <w:jc w:val="center"/>
        <w:rPr>
          <w:rFonts w:ascii="Arial" w:hAnsi="Arial" w:cs="Arial"/>
          <w:b/>
          <w:sz w:val="28"/>
        </w:rPr>
      </w:pPr>
    </w:p>
    <w:p w14:paraId="616E2214" w14:textId="77777777" w:rsidR="000A50D3" w:rsidRPr="006F2D9E" w:rsidRDefault="000A50D3" w:rsidP="000A50D3">
      <w:pPr>
        <w:spacing w:after="211" w:line="256" w:lineRule="auto"/>
        <w:ind w:right="9"/>
        <w:jc w:val="center"/>
        <w:rPr>
          <w:rFonts w:ascii="Arial" w:hAnsi="Arial" w:cs="Arial"/>
          <w:b/>
          <w:sz w:val="28"/>
        </w:rPr>
      </w:pPr>
      <w:r w:rsidRPr="006F2D9E">
        <w:rPr>
          <w:rFonts w:ascii="Arial" w:hAnsi="Arial" w:cs="Arial"/>
          <w:b/>
          <w:sz w:val="28"/>
        </w:rPr>
        <w:t>Präambel</w:t>
      </w:r>
    </w:p>
    <w:p w14:paraId="616E2215" w14:textId="77777777" w:rsidR="000A50D3" w:rsidRPr="006F2D9E" w:rsidRDefault="000A50D3" w:rsidP="000A50D3">
      <w:pPr>
        <w:spacing w:after="252"/>
        <w:ind w:left="-5" w:right="0"/>
        <w:rPr>
          <w:rFonts w:ascii="Arial" w:eastAsiaTheme="minorHAnsi" w:hAnsi="Arial" w:cs="Arial"/>
          <w:color w:val="auto"/>
          <w:lang w:eastAsia="en-US"/>
        </w:rPr>
      </w:pPr>
      <w:r w:rsidRPr="006F2D9E">
        <w:rPr>
          <w:rFonts w:ascii="Arial" w:hAnsi="Arial" w:cs="Arial"/>
        </w:rPr>
        <w:t>Die</w:t>
      </w:r>
      <w:r w:rsidRPr="006F2D9E">
        <w:rPr>
          <w:rFonts w:ascii="Arial" w:eastAsiaTheme="minorHAnsi" w:hAnsi="Arial" w:cs="Arial"/>
          <w:color w:val="auto"/>
          <w:lang w:eastAsia="en-US"/>
        </w:rPr>
        <w:t xml:space="preserve"> Hilfe für Menschen in Not ist nicht nur Aufgabe des einzelnen Christen, sondern gehört neben der Feier der Liturgie und der Verkündigung zu den unverzichtbaren Merkmalen christlicher Gemeinden. Der Dienst an Hilfsbedürftigen, insbesondere an kranken und alten Mitmenschen, wird auf dem Fundament des christlichen Glaubens geleistet. Er umfasst soziale Hilfe und leibliche Pflege ebenso wie seelsorglichen Beistand und geistliche Begleitung in Krankheit, Alter und Sterben.</w:t>
      </w:r>
    </w:p>
    <w:p w14:paraId="616E2216" w14:textId="77777777" w:rsidR="000A50D3" w:rsidRPr="006F2D9E" w:rsidRDefault="000A50D3" w:rsidP="000A50D3">
      <w:pPr>
        <w:keepNext/>
        <w:keepLines/>
        <w:spacing w:after="141" w:line="256" w:lineRule="auto"/>
        <w:ind w:right="5"/>
        <w:jc w:val="center"/>
        <w:outlineLvl w:val="1"/>
        <w:rPr>
          <w:rFonts w:ascii="Arial" w:hAnsi="Arial" w:cs="Arial"/>
          <w:b/>
        </w:rPr>
      </w:pPr>
      <w:r w:rsidRPr="006F2D9E">
        <w:rPr>
          <w:rFonts w:ascii="Arial" w:hAnsi="Arial" w:cs="Arial"/>
          <w:b/>
        </w:rPr>
        <w:t>§ 1</w:t>
      </w:r>
      <w:r w:rsidRPr="006F2D9E">
        <w:rPr>
          <w:rFonts w:ascii="Arial" w:hAnsi="Arial" w:cs="Arial"/>
          <w:b/>
        </w:rPr>
        <w:tab/>
        <w:t>Firma, Sitz, Rechtsform</w:t>
      </w:r>
    </w:p>
    <w:p w14:paraId="616E2217" w14:textId="77777777" w:rsidR="000A50D3" w:rsidRPr="006F2D9E" w:rsidRDefault="000A50D3" w:rsidP="000A50D3">
      <w:pPr>
        <w:suppressAutoHyphens/>
        <w:spacing w:after="160" w:line="256" w:lineRule="auto"/>
        <w:ind w:left="0" w:right="0" w:firstLine="0"/>
        <w:rPr>
          <w:rFonts w:ascii="Arial" w:eastAsiaTheme="minorHAnsi" w:hAnsi="Arial" w:cs="Arial"/>
          <w:color w:val="auto"/>
          <w:lang w:eastAsia="en-US"/>
        </w:rPr>
      </w:pPr>
      <w:r w:rsidRPr="006F2D9E">
        <w:rPr>
          <w:rFonts w:ascii="Arial" w:eastAsiaTheme="minorHAnsi" w:hAnsi="Arial" w:cs="Arial"/>
          <w:color w:val="auto"/>
          <w:lang w:eastAsia="en-US"/>
        </w:rPr>
        <w:t>Die Firma der Gesellschaft lautet:</w:t>
      </w:r>
    </w:p>
    <w:p w14:paraId="616E2218" w14:textId="77777777" w:rsidR="000A50D3" w:rsidRPr="006F2D9E" w:rsidRDefault="000A50D3" w:rsidP="000A50D3">
      <w:pPr>
        <w:suppressAutoHyphens/>
        <w:spacing w:after="160" w:line="256" w:lineRule="auto"/>
        <w:ind w:left="0" w:right="0" w:firstLine="0"/>
        <w:rPr>
          <w:rFonts w:ascii="Arial" w:eastAsiaTheme="minorHAnsi" w:hAnsi="Arial" w:cs="Arial"/>
          <w:b/>
          <w:color w:val="auto"/>
          <w:lang w:eastAsia="en-US"/>
        </w:rPr>
      </w:pPr>
      <w:r w:rsidRPr="006F2D9E">
        <w:rPr>
          <w:rFonts w:ascii="Arial" w:eastAsiaTheme="minorHAnsi" w:hAnsi="Arial" w:cs="Arial"/>
          <w:color w:val="auto"/>
          <w:lang w:eastAsia="en-US"/>
        </w:rPr>
        <w:tab/>
      </w:r>
      <w:r w:rsidRPr="006F2D9E">
        <w:rPr>
          <w:rFonts w:ascii="Arial" w:eastAsiaTheme="minorHAnsi" w:hAnsi="Arial" w:cs="Arial"/>
          <w:color w:val="auto"/>
          <w:lang w:eastAsia="en-US"/>
        </w:rPr>
        <w:tab/>
      </w:r>
      <w:r w:rsidRPr="006F2D9E">
        <w:rPr>
          <w:rFonts w:ascii="Arial" w:eastAsiaTheme="minorHAnsi" w:hAnsi="Arial" w:cs="Arial"/>
          <w:color w:val="auto"/>
          <w:lang w:eastAsia="en-US"/>
        </w:rPr>
        <w:tab/>
      </w:r>
      <w:r w:rsidRPr="006F2D9E">
        <w:rPr>
          <w:rFonts w:ascii="Arial" w:eastAsiaTheme="minorHAnsi" w:hAnsi="Arial" w:cs="Arial"/>
          <w:b/>
          <w:color w:val="auto"/>
          <w:lang w:eastAsia="en-US"/>
        </w:rPr>
        <w:t>Kirchliche</w:t>
      </w:r>
      <w:r w:rsidRPr="006F2D9E">
        <w:rPr>
          <w:rFonts w:ascii="Arial" w:eastAsiaTheme="minorHAnsi" w:hAnsi="Arial" w:cs="Arial"/>
          <w:color w:val="auto"/>
          <w:lang w:eastAsia="en-US"/>
        </w:rPr>
        <w:t xml:space="preserve"> </w:t>
      </w:r>
      <w:r w:rsidRPr="006F2D9E">
        <w:rPr>
          <w:rFonts w:ascii="Arial" w:eastAsiaTheme="minorHAnsi" w:hAnsi="Arial" w:cs="Arial"/>
          <w:b/>
          <w:color w:val="auto"/>
          <w:lang w:eastAsia="en-US"/>
        </w:rPr>
        <w:t>Sozialstation […] gemeinnützige GmbH</w:t>
      </w:r>
    </w:p>
    <w:p w14:paraId="616E2219" w14:textId="77777777" w:rsidR="000A50D3" w:rsidRPr="006F2D9E" w:rsidRDefault="000A50D3" w:rsidP="000A50D3">
      <w:pPr>
        <w:suppressAutoHyphens/>
        <w:spacing w:after="160" w:line="256" w:lineRule="auto"/>
        <w:ind w:left="0" w:right="0" w:firstLine="0"/>
        <w:rPr>
          <w:rFonts w:ascii="Arial" w:eastAsiaTheme="minorHAnsi" w:hAnsi="Arial" w:cs="Arial"/>
          <w:color w:val="auto"/>
          <w:lang w:eastAsia="en-US"/>
        </w:rPr>
      </w:pPr>
      <w:r w:rsidRPr="006F2D9E">
        <w:rPr>
          <w:rFonts w:ascii="Arial" w:eastAsiaTheme="minorHAnsi" w:hAnsi="Arial" w:cs="Arial"/>
          <w:color w:val="auto"/>
          <w:lang w:eastAsia="en-US"/>
        </w:rPr>
        <w:t>Sitz der Gesellschaft ist […].</w:t>
      </w:r>
    </w:p>
    <w:p w14:paraId="616E221A" w14:textId="77777777" w:rsidR="000A50D3" w:rsidRPr="006F2D9E" w:rsidRDefault="000A50D3" w:rsidP="000A50D3">
      <w:pPr>
        <w:suppressAutoHyphens/>
        <w:spacing w:after="160" w:line="256" w:lineRule="auto"/>
        <w:ind w:left="0" w:right="0" w:firstLine="0"/>
        <w:rPr>
          <w:rFonts w:ascii="Arial" w:eastAsiaTheme="minorHAnsi" w:hAnsi="Arial" w:cs="Arial"/>
          <w:color w:val="auto"/>
          <w:lang w:eastAsia="en-US"/>
        </w:rPr>
      </w:pPr>
      <w:r w:rsidRPr="006F2D9E">
        <w:rPr>
          <w:rFonts w:ascii="Arial" w:eastAsiaTheme="minorHAnsi" w:hAnsi="Arial" w:cs="Arial"/>
          <w:color w:val="auto"/>
          <w:lang w:eastAsia="en-US"/>
        </w:rPr>
        <w:t>Die Gesellschaft ist eine Gesellschaft mit beschränkter Haftung.</w:t>
      </w:r>
    </w:p>
    <w:p w14:paraId="616E221B" w14:textId="77777777" w:rsidR="000A50D3" w:rsidRPr="006F2D9E" w:rsidRDefault="000A50D3" w:rsidP="000A50D3">
      <w:pPr>
        <w:keepNext/>
        <w:keepLines/>
        <w:spacing w:after="141" w:line="256" w:lineRule="auto"/>
        <w:ind w:right="5"/>
        <w:jc w:val="center"/>
        <w:outlineLvl w:val="1"/>
        <w:rPr>
          <w:rFonts w:ascii="Arial" w:hAnsi="Arial" w:cs="Arial"/>
          <w:b/>
        </w:rPr>
      </w:pPr>
      <w:r w:rsidRPr="006F2D9E">
        <w:rPr>
          <w:rFonts w:ascii="Arial" w:hAnsi="Arial" w:cs="Arial"/>
          <w:b/>
        </w:rPr>
        <w:t>§ 2</w:t>
      </w:r>
      <w:r w:rsidRPr="006F2D9E">
        <w:rPr>
          <w:rFonts w:ascii="Arial" w:hAnsi="Arial" w:cs="Arial"/>
          <w:b/>
        </w:rPr>
        <w:tab/>
        <w:t>Gegenstand und Zweck der Gesellschaft</w:t>
      </w:r>
    </w:p>
    <w:p w14:paraId="616E221C"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(1)</w:t>
      </w:r>
      <w:r w:rsidRPr="006F2D9E">
        <w:rPr>
          <w:rFonts w:ascii="Arial" w:eastAsiaTheme="minorHAnsi" w:hAnsi="Arial" w:cs="Arial"/>
          <w:color w:val="auto"/>
          <w:lang w:eastAsia="en-US"/>
        </w:rPr>
        <w:tab/>
      </w:r>
      <w:r w:rsidRPr="006F2D9E">
        <w:rPr>
          <w:rFonts w:ascii="Arial" w:hAnsi="Arial" w:cs="Arial"/>
        </w:rPr>
        <w:t>Gegenstand der Gesellschaft ist der Dienst an kranken und alten Menschen insbesondere durch ambulante Kranken und Altenpflege sowie Haus – und Familienpflege im Sinne der christlichen Nächstenliebe. Die Dienste werden grundsätzlich jedem gewährt, der sie in Anspruch nehmen will.</w:t>
      </w:r>
    </w:p>
    <w:p w14:paraId="616E221D"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(2)</w:t>
      </w:r>
      <w:r w:rsidRPr="006F2D9E">
        <w:rPr>
          <w:rFonts w:ascii="Arial" w:eastAsiaTheme="minorHAnsi" w:hAnsi="Arial" w:cs="Arial"/>
          <w:color w:val="auto"/>
          <w:lang w:eastAsia="en-US"/>
        </w:rPr>
        <w:tab/>
        <w:t>Zweck der Gesellschaft ist die Förderung des Wohlfahrtswesens. Die Gesellschaft verwirklicht diesen Satzungszweck insbesondere durch Dienste an kranken und alten Menschen sowie durch die Übernahme und Organisation ambulanter Kranken- und Altenpflege. Zur Durchführung ihrer Aufgaben unterhält und betreibt die Gesellschaft Sozialstationen und Einrichtungen für ambulante Tagespflege.</w:t>
      </w:r>
    </w:p>
    <w:p w14:paraId="616E221E"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 xml:space="preserve"> (3)</w:t>
      </w:r>
      <w:r w:rsidRPr="006F2D9E">
        <w:rPr>
          <w:rFonts w:ascii="Arial" w:eastAsiaTheme="minorHAnsi" w:hAnsi="Arial" w:cs="Arial"/>
          <w:color w:val="auto"/>
          <w:lang w:eastAsia="en-US"/>
        </w:rPr>
        <w:tab/>
        <w:t xml:space="preserve">Die Gesellschaft darf andere Unternehmen gleicher oder ähnlicher Art übernehmen, sich an ihnen beteiligen und ihre Geschäfte führen. Sie ist zur Errichtung von Zweigniederlassungen befugt. Ebenso kann sich die Gesellschaft an anderen Unternehmen oder Organisationen beteiligen, die dem Gesellschaftszweck dienlich sind. </w:t>
      </w:r>
    </w:p>
    <w:p w14:paraId="616E221F"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(4)</w:t>
      </w:r>
      <w:r w:rsidRPr="006F2D9E">
        <w:rPr>
          <w:rFonts w:ascii="Arial" w:eastAsiaTheme="minorHAnsi" w:hAnsi="Arial" w:cs="Arial"/>
          <w:color w:val="auto"/>
          <w:lang w:eastAsia="en-US"/>
        </w:rPr>
        <w:tab/>
        <w:t xml:space="preserve">Die Gesellschaft versteht ihre Tätigkeit als Wesens- und Lebensäußerung der römisch-katholischen Kirche, der sie in staatskirchenrechtlicher Hinsicht zugeordnet ist. </w:t>
      </w:r>
      <w:r w:rsidRPr="006F2D9E">
        <w:rPr>
          <w:rStyle w:val="Funotenzeichen"/>
          <w:rFonts w:ascii="Arial" w:eastAsiaTheme="minorHAnsi" w:hAnsi="Arial" w:cs="Arial"/>
          <w:color w:val="auto"/>
          <w:lang w:eastAsia="en-US"/>
        </w:rPr>
        <w:footnoteReference w:id="1"/>
      </w:r>
    </w:p>
    <w:p w14:paraId="616E2220" w14:textId="77777777" w:rsidR="000A50D3" w:rsidRPr="006F2D9E" w:rsidRDefault="000A50D3" w:rsidP="000A50D3">
      <w:pPr>
        <w:pBdr>
          <w:top w:val="single" w:sz="4" w:space="0" w:color="000000"/>
          <w:left w:val="single" w:sz="4" w:space="0" w:color="000000"/>
          <w:bottom w:val="single" w:sz="4" w:space="0" w:color="000000"/>
          <w:right w:val="single" w:sz="4" w:space="0" w:color="000000"/>
        </w:pBdr>
        <w:shd w:val="clear" w:color="auto" w:fill="FFFF99"/>
        <w:spacing w:after="3" w:line="252" w:lineRule="auto"/>
        <w:ind w:left="108" w:right="0"/>
        <w:rPr>
          <w:rFonts w:ascii="Arial" w:hAnsi="Arial" w:cs="Arial"/>
          <w:i/>
        </w:rPr>
      </w:pPr>
      <w:r w:rsidRPr="006F2D9E">
        <w:rPr>
          <w:rFonts w:ascii="Arial" w:hAnsi="Arial" w:cs="Arial"/>
        </w:rPr>
        <w:lastRenderedPageBreak/>
        <w:t>Bei konfessionell gemischten Gesellschafterinnen kann alternativ formuliert werden:</w:t>
      </w:r>
      <w:r w:rsidRPr="006F2D9E">
        <w:rPr>
          <w:rFonts w:ascii="Arial" w:hAnsi="Arial" w:cs="Arial"/>
          <w:i/>
          <w:sz w:val="20"/>
        </w:rPr>
        <w:t xml:space="preserve"> „</w:t>
      </w:r>
      <w:r w:rsidRPr="006F2D9E">
        <w:rPr>
          <w:rFonts w:ascii="Arial" w:hAnsi="Arial" w:cs="Arial"/>
          <w:i/>
        </w:rPr>
        <w:t xml:space="preserve">Die Gesellschaft versteht ihre Tätigkeit als Wesens- und Lebensäußerung von christlichen Kirchen und ist in staatskirchenrechtlicher Hinsicht der römisch-katholischen Kirche zugeordnet.  </w:t>
      </w:r>
    </w:p>
    <w:p w14:paraId="616E2221" w14:textId="77777777" w:rsidR="000A50D3" w:rsidRPr="006F2D9E" w:rsidRDefault="000A50D3" w:rsidP="000A50D3">
      <w:pPr>
        <w:suppressAutoHyphens/>
        <w:spacing w:after="160" w:line="256" w:lineRule="auto"/>
        <w:ind w:left="0" w:right="0" w:hanging="567"/>
        <w:rPr>
          <w:rFonts w:ascii="Arial" w:hAnsi="Arial" w:cs="Arial"/>
        </w:rPr>
      </w:pPr>
      <w:r w:rsidRPr="006F2D9E">
        <w:rPr>
          <w:rFonts w:ascii="Arial" w:eastAsiaTheme="minorHAnsi" w:hAnsi="Arial" w:cs="Arial"/>
          <w:color w:val="auto"/>
          <w:lang w:eastAsia="en-US"/>
        </w:rPr>
        <w:t>(5)</w:t>
      </w:r>
      <w:r w:rsidRPr="006F2D9E">
        <w:rPr>
          <w:rFonts w:ascii="Arial" w:eastAsiaTheme="minorHAnsi" w:hAnsi="Arial" w:cs="Arial"/>
          <w:color w:val="auto"/>
          <w:lang w:eastAsia="en-US"/>
        </w:rPr>
        <w:tab/>
        <w:t xml:space="preserve">Die Gesellschaft ist korporatives Mitglied im Caritasverband für die Erzdiözese Freiburg e. V. </w:t>
      </w:r>
      <w:r w:rsidRPr="006F2D9E">
        <w:rPr>
          <w:rFonts w:ascii="Arial" w:hAnsi="Arial" w:cs="Arial"/>
        </w:rPr>
        <w:t>und damit Mitglied im örtlichen Caritasverband und im Deutschen Caritasverband e. V.</w:t>
      </w:r>
    </w:p>
    <w:p w14:paraId="616E2222" w14:textId="77777777" w:rsidR="000A50D3" w:rsidRPr="006F2D9E" w:rsidRDefault="000A50D3" w:rsidP="000A50D3">
      <w:pPr>
        <w:pBdr>
          <w:top w:val="single" w:sz="4" w:space="0" w:color="000000"/>
          <w:left w:val="single" w:sz="4" w:space="0" w:color="000000"/>
          <w:bottom w:val="single" w:sz="4" w:space="0" w:color="000000"/>
          <w:right w:val="single" w:sz="4" w:space="0" w:color="000000"/>
        </w:pBdr>
        <w:shd w:val="clear" w:color="auto" w:fill="FFFF99"/>
        <w:spacing w:after="3" w:line="252" w:lineRule="auto"/>
        <w:ind w:left="108" w:right="0"/>
        <w:rPr>
          <w:rFonts w:ascii="Arial" w:hAnsi="Arial" w:cs="Arial"/>
        </w:rPr>
      </w:pPr>
      <w:r w:rsidRPr="006F2D9E">
        <w:rPr>
          <w:rFonts w:ascii="Arial" w:hAnsi="Arial" w:cs="Arial"/>
        </w:rPr>
        <w:t>Alternative: Die Gesellschaft beantragt die Mitgliedschaft im Caritasverband für die Erzdiözese Freiburg e. V. und damit zugleich die Mitgliedschaft im örtlichen Caritasverband und im Deutschen Caritasverband e.V.  </w:t>
      </w:r>
    </w:p>
    <w:p w14:paraId="616E2223"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(6)</w:t>
      </w:r>
      <w:r w:rsidRPr="006F2D9E">
        <w:rPr>
          <w:rFonts w:ascii="Arial" w:eastAsiaTheme="minorHAnsi" w:hAnsi="Arial" w:cs="Arial"/>
          <w:color w:val="auto"/>
          <w:lang w:eastAsia="en-US"/>
        </w:rPr>
        <w:tab/>
        <w:t xml:space="preserve">Zur Erfüllung ihrer Aufgaben arbeitet die Gesellschaft mit anderen kirchlich-caritativen Trägern und Einrichtungen, Wohlfahrtsverbänden und sozialen Organisationen zusammen. Die Aufgaben der Gesellschaft können auch in gemeinsamer Trägerschaft und in Kooperation mit anderen Trägern, die ihrerseits gemeinnützige Zwecke verfolgen, erfüllt werden. </w:t>
      </w:r>
    </w:p>
    <w:p w14:paraId="616E2224"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(7)</w:t>
      </w:r>
      <w:r w:rsidRPr="006F2D9E">
        <w:rPr>
          <w:rFonts w:ascii="Arial" w:eastAsiaTheme="minorHAnsi" w:hAnsi="Arial" w:cs="Arial"/>
          <w:color w:val="auto"/>
          <w:lang w:eastAsia="en-US"/>
        </w:rPr>
        <w:tab/>
        <w:t>Sofern die Gesellschaft Arbeitsverhältnisse begründet, wendet sie die „Grundordnung des kirchlichen Dienstes“ in ihrer jeweiligen, im Amtsblatt der Erzdiözese Freiburg veröffentlichten Fassung, an. Die Gesellschaft schließt mit ihren angestellten Mitarbeitenden Arbeitsverträge nach den „Richtlinien für Arbeitsverträge in den Einrichtungen des Deutschen Caritasverbandes (AVR)“ ab.</w:t>
      </w:r>
    </w:p>
    <w:p w14:paraId="616E2225"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(8)</w:t>
      </w:r>
      <w:r w:rsidRPr="006F2D9E">
        <w:rPr>
          <w:rFonts w:ascii="Arial" w:eastAsiaTheme="minorHAnsi" w:hAnsi="Arial" w:cs="Arial"/>
          <w:color w:val="auto"/>
          <w:lang w:eastAsia="en-US"/>
        </w:rPr>
        <w:tab/>
        <w:t>Die Gesellschaft und ihre Organe verpflichten sich zur Anwendung der im Rahmen der Prävention gegen sexualisierte Gewalt und zur Intervention bei sexuellem Missbrauch vom Ordinarius der Erzdiözese Freiburg in Kraft gesetzten diözesanen Gesetze, Ordnungen und Ausführungsbestimmungen in der jeweils im Amtsblatt der Erzdiözese Freiburg veröffentlichten Fassung. Über die Anerkennung weiterer Regelwerke entscheidet der Aufsichtsrat.</w:t>
      </w:r>
    </w:p>
    <w:p w14:paraId="616E2226" w14:textId="77777777" w:rsidR="000A50D3" w:rsidRPr="006F2D9E" w:rsidRDefault="000A50D3" w:rsidP="000A50D3">
      <w:pPr>
        <w:keepNext/>
        <w:keepLines/>
        <w:spacing w:after="141" w:line="256" w:lineRule="auto"/>
        <w:ind w:right="5"/>
        <w:jc w:val="center"/>
        <w:outlineLvl w:val="1"/>
        <w:rPr>
          <w:rFonts w:ascii="Arial" w:hAnsi="Arial" w:cs="Arial"/>
          <w:b/>
        </w:rPr>
      </w:pPr>
      <w:r w:rsidRPr="006F2D9E">
        <w:rPr>
          <w:rFonts w:ascii="Arial" w:hAnsi="Arial" w:cs="Arial"/>
          <w:b/>
        </w:rPr>
        <w:t>§ 3</w:t>
      </w:r>
      <w:r w:rsidRPr="006F2D9E">
        <w:rPr>
          <w:rFonts w:ascii="Arial" w:hAnsi="Arial" w:cs="Arial"/>
          <w:b/>
        </w:rPr>
        <w:tab/>
        <w:t>Gemeinnützigkeit, Selbstlosigkeit</w:t>
      </w:r>
    </w:p>
    <w:p w14:paraId="616E2227"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(1)</w:t>
      </w:r>
      <w:r w:rsidRPr="006F2D9E">
        <w:rPr>
          <w:rFonts w:ascii="Arial" w:eastAsiaTheme="minorHAnsi" w:hAnsi="Arial" w:cs="Arial"/>
          <w:color w:val="auto"/>
          <w:lang w:eastAsia="en-US"/>
        </w:rPr>
        <w:tab/>
        <w:t>Die Gesellschaft verfolgt ausschließlich und unmittelbar gemeinnützige und mildtätige Zwecke im Sinne des Abschnitts „Steuerbegünstigte Zwecke“ der Abgabenordnung (§§ 51 ff) in der jeweils gültigen Fassung.</w:t>
      </w:r>
    </w:p>
    <w:p w14:paraId="616E2228"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(2)</w:t>
      </w:r>
      <w:r w:rsidRPr="006F2D9E">
        <w:rPr>
          <w:rFonts w:ascii="Arial" w:eastAsiaTheme="minorHAnsi" w:hAnsi="Arial" w:cs="Arial"/>
          <w:color w:val="auto"/>
          <w:lang w:eastAsia="en-US"/>
        </w:rPr>
        <w:tab/>
        <w:t>Die Gesellschaft ist selbstlos tätig und verfolgt nicht in erster Linie eigenwirtschaftliche Zwecke.</w:t>
      </w:r>
    </w:p>
    <w:p w14:paraId="616E2229"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(3)</w:t>
      </w:r>
      <w:r w:rsidRPr="006F2D9E">
        <w:rPr>
          <w:rFonts w:ascii="Arial" w:eastAsiaTheme="minorHAnsi" w:hAnsi="Arial" w:cs="Arial"/>
          <w:color w:val="auto"/>
          <w:lang w:eastAsia="en-US"/>
        </w:rPr>
        <w:tab/>
        <w:t xml:space="preserve">Mittel der Gesellschaft dürfen nur für die satzungsgemäßen Zwecke verwendet werden. </w:t>
      </w:r>
    </w:p>
    <w:p w14:paraId="616E222A"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(4)</w:t>
      </w:r>
      <w:r w:rsidRPr="006F2D9E">
        <w:rPr>
          <w:rFonts w:ascii="Arial" w:eastAsiaTheme="minorHAnsi" w:hAnsi="Arial" w:cs="Arial"/>
          <w:color w:val="auto"/>
          <w:lang w:eastAsia="en-US"/>
        </w:rPr>
        <w:tab/>
        <w:t xml:space="preserve">Die Gesellschafter dürfen keine Gewinnanteile und auch keine sonstigen Zuwendungen aus Mitteln der Gesellschaft erhalten. Sie erhalten bei ihrem Ausscheiden oder bei Auflösung der Körperschaft oder bei Wegfall steuerbegünstigter Zwecke nicht mehr als ihre eingezahlten Kapitalanteile und den gemeinen Wert ihrer geleisteten Sacheinlagen zurück. Bei Auflösung der Körperschaft oder bei Wegfall steuerbegünstigter Zwecke fällt das Vermögen der Körperschaft, soweit es die eingezahlten Kapitalanteile der Gesellschafter und den gemeinen Wert der von den Gesellschaftern geleisteten Sacheinlagen übersteigt zu dem Anteil an die Gesellschafter/-Kirchengemeinden, mit dem sie an der Gesellschaft beteiligt sind. Diese haben es unmittelbar und ausschließlich für die in § 3 genannten steuerbegünstigten Zwecke zu verwenden. </w:t>
      </w:r>
    </w:p>
    <w:p w14:paraId="616E222B" w14:textId="699846F1" w:rsid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(5)</w:t>
      </w:r>
      <w:r w:rsidRPr="006F2D9E">
        <w:rPr>
          <w:rFonts w:ascii="Arial" w:eastAsiaTheme="minorHAnsi" w:hAnsi="Arial" w:cs="Arial"/>
          <w:color w:val="auto"/>
          <w:lang w:eastAsia="en-US"/>
        </w:rPr>
        <w:tab/>
        <w:t xml:space="preserve">Es darf keine Person durch Ausgaben, die dem Zweck der Gesellschaft fremd sind, oder durch unverhältnismäßig hohe Vergütungen begünstigt werden. </w:t>
      </w:r>
    </w:p>
    <w:p w14:paraId="11E68B75" w14:textId="77777777" w:rsidR="006F2D9E" w:rsidRDefault="006F2D9E">
      <w:pPr>
        <w:spacing w:after="160" w:line="259" w:lineRule="auto"/>
        <w:ind w:left="0" w:right="0" w:firstLine="0"/>
        <w:jc w:val="left"/>
        <w:rPr>
          <w:rFonts w:ascii="Arial" w:eastAsiaTheme="minorHAnsi" w:hAnsi="Arial" w:cs="Arial"/>
          <w:color w:val="auto"/>
          <w:lang w:eastAsia="en-US"/>
        </w:rPr>
      </w:pPr>
      <w:r>
        <w:rPr>
          <w:rFonts w:ascii="Arial" w:eastAsiaTheme="minorHAnsi" w:hAnsi="Arial" w:cs="Arial"/>
          <w:color w:val="auto"/>
          <w:lang w:eastAsia="en-US"/>
        </w:rPr>
        <w:br w:type="page"/>
      </w:r>
    </w:p>
    <w:p w14:paraId="1A8E8BDC"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p>
    <w:p w14:paraId="616E222C" w14:textId="77777777" w:rsidR="000A50D3" w:rsidRPr="006F2D9E" w:rsidRDefault="000A50D3" w:rsidP="000A50D3">
      <w:pPr>
        <w:keepNext/>
        <w:keepLines/>
        <w:spacing w:after="141" w:line="256" w:lineRule="auto"/>
        <w:ind w:right="5"/>
        <w:jc w:val="center"/>
        <w:outlineLvl w:val="1"/>
        <w:rPr>
          <w:rFonts w:ascii="Arial" w:hAnsi="Arial" w:cs="Arial"/>
          <w:b/>
        </w:rPr>
      </w:pPr>
      <w:r w:rsidRPr="006F2D9E">
        <w:rPr>
          <w:rFonts w:ascii="Arial" w:hAnsi="Arial" w:cs="Arial"/>
          <w:b/>
        </w:rPr>
        <w:t xml:space="preserve">§ 4 </w:t>
      </w:r>
      <w:r w:rsidRPr="006F2D9E">
        <w:rPr>
          <w:rFonts w:ascii="Arial" w:hAnsi="Arial" w:cs="Arial"/>
          <w:b/>
        </w:rPr>
        <w:tab/>
        <w:t>Beginn und Dauer der Gesellschaft, Geschäftsjahr</w:t>
      </w:r>
    </w:p>
    <w:p w14:paraId="616E222D"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(1)</w:t>
      </w:r>
      <w:r w:rsidRPr="006F2D9E">
        <w:rPr>
          <w:rFonts w:ascii="Arial" w:eastAsiaTheme="minorHAnsi" w:hAnsi="Arial" w:cs="Arial"/>
          <w:color w:val="auto"/>
          <w:lang w:eastAsia="en-US"/>
        </w:rPr>
        <w:tab/>
        <w:t xml:space="preserve">Die Gesellschaft beginnt mit ihrer Eintragung in das Handelsregister. </w:t>
      </w:r>
    </w:p>
    <w:p w14:paraId="616E222E"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(2)</w:t>
      </w:r>
      <w:r w:rsidRPr="006F2D9E">
        <w:rPr>
          <w:rFonts w:ascii="Arial" w:eastAsiaTheme="minorHAnsi" w:hAnsi="Arial" w:cs="Arial"/>
          <w:color w:val="auto"/>
          <w:lang w:eastAsia="en-US"/>
        </w:rPr>
        <w:tab/>
        <w:t>Die Dauer der Gesellschaft ist nicht begrenzt. Der Gesellschaftsvertrag ist auf unbestimmte Zeit beschlossen.</w:t>
      </w:r>
    </w:p>
    <w:p w14:paraId="616E222F"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(3)</w:t>
      </w:r>
      <w:r w:rsidRPr="006F2D9E">
        <w:rPr>
          <w:rFonts w:ascii="Arial" w:eastAsiaTheme="minorHAnsi" w:hAnsi="Arial" w:cs="Arial"/>
          <w:color w:val="auto"/>
          <w:lang w:eastAsia="en-US"/>
        </w:rPr>
        <w:tab/>
        <w:t>Das Geschäftsjahr ist das Kalenderjahr. Das erste Geschäftsjahr beginnt mit der Eintragung der Gesellschaft und endet am darauffolgenden 31. Dezember.</w:t>
      </w:r>
    </w:p>
    <w:p w14:paraId="616E2230" w14:textId="77777777" w:rsidR="000A50D3" w:rsidRPr="006F2D9E" w:rsidRDefault="000A50D3" w:rsidP="000A50D3">
      <w:pPr>
        <w:keepNext/>
        <w:keepLines/>
        <w:spacing w:after="141" w:line="256" w:lineRule="auto"/>
        <w:ind w:right="5"/>
        <w:jc w:val="center"/>
        <w:outlineLvl w:val="1"/>
        <w:rPr>
          <w:rFonts w:ascii="Arial" w:hAnsi="Arial" w:cs="Arial"/>
          <w:b/>
        </w:rPr>
      </w:pPr>
      <w:r w:rsidRPr="006F2D9E">
        <w:rPr>
          <w:rFonts w:ascii="Arial" w:hAnsi="Arial" w:cs="Arial"/>
          <w:b/>
        </w:rPr>
        <w:t>§ 5</w:t>
      </w:r>
      <w:r w:rsidRPr="006F2D9E">
        <w:rPr>
          <w:rFonts w:ascii="Arial" w:hAnsi="Arial" w:cs="Arial"/>
          <w:b/>
        </w:rPr>
        <w:tab/>
        <w:t xml:space="preserve">Stammkapital und Gesellschafter </w:t>
      </w:r>
    </w:p>
    <w:p w14:paraId="616E2231"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(1)</w:t>
      </w:r>
      <w:r w:rsidRPr="006F2D9E">
        <w:rPr>
          <w:rFonts w:ascii="Arial" w:eastAsiaTheme="minorHAnsi" w:hAnsi="Arial" w:cs="Arial"/>
          <w:color w:val="auto"/>
          <w:lang w:eastAsia="en-US"/>
        </w:rPr>
        <w:tab/>
        <w:t>Das Stammkapital der Gesellschaft beträgt […] Euro (in Worten: […] Euro). Es ist eingeteilt in […] Geschäftsanteile mit einem Nennwert von je […] Euro.</w:t>
      </w:r>
      <w:r w:rsidRPr="006F2D9E">
        <w:rPr>
          <w:rStyle w:val="Funotenzeichen"/>
          <w:rFonts w:ascii="Arial" w:eastAsiaTheme="minorHAnsi" w:hAnsi="Arial" w:cs="Arial"/>
          <w:color w:val="auto"/>
          <w:lang w:eastAsia="en-US"/>
        </w:rPr>
        <w:footnoteReference w:id="2"/>
      </w:r>
    </w:p>
    <w:p w14:paraId="616E2232"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(2)</w:t>
      </w:r>
      <w:r w:rsidRPr="006F2D9E">
        <w:rPr>
          <w:rFonts w:ascii="Arial" w:eastAsiaTheme="minorHAnsi" w:hAnsi="Arial" w:cs="Arial"/>
          <w:color w:val="auto"/>
          <w:lang w:eastAsia="en-US"/>
        </w:rPr>
        <w:tab/>
        <w:t>Die Gründungsgesellschafter sind</w:t>
      </w:r>
      <w:r w:rsidRPr="006F2D9E">
        <w:rPr>
          <w:rStyle w:val="Funotenzeichen"/>
          <w:rFonts w:ascii="Arial" w:eastAsiaTheme="minorHAnsi" w:hAnsi="Arial" w:cs="Arial"/>
          <w:color w:val="auto"/>
          <w:lang w:eastAsia="en-US"/>
        </w:rPr>
        <w:footnoteReference w:id="3"/>
      </w:r>
      <w:r w:rsidRPr="006F2D9E">
        <w:rPr>
          <w:rFonts w:ascii="Arial" w:eastAsiaTheme="minorHAnsi" w:hAnsi="Arial" w:cs="Arial"/>
          <w:color w:val="auto"/>
          <w:lang w:eastAsia="en-US"/>
        </w:rPr>
        <w:t>:</w:t>
      </w:r>
    </w:p>
    <w:p w14:paraId="616E2233" w14:textId="77777777" w:rsidR="000A50D3" w:rsidRPr="006F2D9E" w:rsidRDefault="000A50D3" w:rsidP="000A50D3">
      <w:pPr>
        <w:suppressAutoHyphens/>
        <w:spacing w:after="160" w:line="256" w:lineRule="auto"/>
        <w:ind w:left="0" w:right="0" w:firstLine="0"/>
        <w:rPr>
          <w:rFonts w:ascii="Arial" w:eastAsiaTheme="minorHAnsi" w:hAnsi="Arial" w:cs="Arial"/>
          <w:i/>
          <w:color w:val="auto"/>
          <w:lang w:eastAsia="en-US"/>
        </w:rPr>
      </w:pPr>
      <w:r w:rsidRPr="006F2D9E">
        <w:rPr>
          <w:rFonts w:ascii="Arial" w:eastAsiaTheme="minorHAnsi" w:hAnsi="Arial" w:cs="Arial"/>
          <w:i/>
          <w:color w:val="auto"/>
          <w:lang w:eastAsia="en-US"/>
        </w:rPr>
        <w:t>1. Die Römisch-Katholische Kirchengemeinde […]</w:t>
      </w:r>
    </w:p>
    <w:p w14:paraId="616E2234" w14:textId="77777777" w:rsidR="000A50D3" w:rsidRPr="006F2D9E" w:rsidRDefault="000A50D3" w:rsidP="000A50D3">
      <w:pPr>
        <w:suppressAutoHyphens/>
        <w:spacing w:after="160" w:line="256" w:lineRule="auto"/>
        <w:ind w:left="0" w:right="0" w:firstLine="0"/>
        <w:rPr>
          <w:rFonts w:ascii="Arial" w:eastAsiaTheme="minorHAnsi" w:hAnsi="Arial" w:cs="Arial"/>
          <w:i/>
          <w:color w:val="auto"/>
          <w:lang w:eastAsia="en-US"/>
        </w:rPr>
      </w:pPr>
      <w:r w:rsidRPr="006F2D9E">
        <w:rPr>
          <w:rFonts w:ascii="Arial" w:eastAsiaTheme="minorHAnsi" w:hAnsi="Arial" w:cs="Arial"/>
          <w:i/>
          <w:color w:val="auto"/>
          <w:lang w:eastAsia="en-US"/>
        </w:rPr>
        <w:t>Mit drei Geschäftsanteilen im Nennwert von insgesamt</w:t>
      </w:r>
      <w:r w:rsidRPr="006F2D9E">
        <w:rPr>
          <w:rFonts w:ascii="Arial" w:eastAsiaTheme="minorHAnsi" w:hAnsi="Arial" w:cs="Arial"/>
          <w:i/>
          <w:color w:val="auto"/>
          <w:lang w:eastAsia="en-US"/>
        </w:rPr>
        <w:tab/>
        <w:t>[…] Euro</w:t>
      </w:r>
    </w:p>
    <w:p w14:paraId="616E2235" w14:textId="77777777" w:rsidR="000A50D3" w:rsidRPr="006F2D9E" w:rsidRDefault="000A50D3" w:rsidP="000A50D3">
      <w:pPr>
        <w:suppressAutoHyphens/>
        <w:spacing w:after="160" w:line="256" w:lineRule="auto"/>
        <w:ind w:left="0" w:right="0" w:firstLine="0"/>
        <w:rPr>
          <w:rFonts w:ascii="Arial" w:eastAsiaTheme="minorHAnsi" w:hAnsi="Arial" w:cs="Arial"/>
          <w:i/>
          <w:color w:val="auto"/>
          <w:lang w:eastAsia="en-US"/>
        </w:rPr>
      </w:pPr>
      <w:r w:rsidRPr="006F2D9E">
        <w:rPr>
          <w:rFonts w:ascii="Arial" w:eastAsiaTheme="minorHAnsi" w:hAnsi="Arial" w:cs="Arial"/>
          <w:i/>
          <w:color w:val="auto"/>
          <w:lang w:eastAsia="en-US"/>
        </w:rPr>
        <w:t>2. Die Römisch-Katholische Kirchengemeinde […]</w:t>
      </w:r>
    </w:p>
    <w:p w14:paraId="616E2236" w14:textId="77777777" w:rsidR="000A50D3" w:rsidRPr="006F2D9E" w:rsidRDefault="000A50D3" w:rsidP="000A50D3">
      <w:pPr>
        <w:suppressAutoHyphens/>
        <w:spacing w:after="160" w:line="256" w:lineRule="auto"/>
        <w:ind w:left="0" w:right="0" w:firstLine="0"/>
        <w:rPr>
          <w:rFonts w:ascii="Arial" w:eastAsiaTheme="minorHAnsi" w:hAnsi="Arial" w:cs="Arial"/>
          <w:i/>
          <w:color w:val="auto"/>
          <w:lang w:eastAsia="en-US"/>
        </w:rPr>
      </w:pPr>
      <w:r w:rsidRPr="006F2D9E">
        <w:rPr>
          <w:rFonts w:ascii="Arial" w:eastAsiaTheme="minorHAnsi" w:hAnsi="Arial" w:cs="Arial"/>
          <w:i/>
          <w:color w:val="auto"/>
          <w:lang w:eastAsia="en-US"/>
        </w:rPr>
        <w:t xml:space="preserve">Mit einem Geschäftsanteil im Nennwert von </w:t>
      </w:r>
      <w:r w:rsidRPr="006F2D9E">
        <w:rPr>
          <w:rFonts w:ascii="Arial" w:eastAsiaTheme="minorHAnsi" w:hAnsi="Arial" w:cs="Arial"/>
          <w:i/>
          <w:color w:val="auto"/>
          <w:lang w:eastAsia="en-US"/>
        </w:rPr>
        <w:tab/>
      </w:r>
      <w:r w:rsidRPr="006F2D9E">
        <w:rPr>
          <w:rFonts w:ascii="Arial" w:eastAsiaTheme="minorHAnsi" w:hAnsi="Arial" w:cs="Arial"/>
          <w:i/>
          <w:color w:val="auto"/>
          <w:lang w:eastAsia="en-US"/>
        </w:rPr>
        <w:tab/>
      </w:r>
      <w:r w:rsidRPr="006F2D9E">
        <w:rPr>
          <w:rFonts w:ascii="Arial" w:eastAsiaTheme="minorHAnsi" w:hAnsi="Arial" w:cs="Arial"/>
          <w:i/>
          <w:color w:val="auto"/>
          <w:lang w:eastAsia="en-US"/>
        </w:rPr>
        <w:tab/>
        <w:t>[…] Euro</w:t>
      </w:r>
    </w:p>
    <w:p w14:paraId="616E2237" w14:textId="77777777" w:rsidR="000A50D3" w:rsidRPr="006F2D9E" w:rsidRDefault="000A50D3" w:rsidP="000A50D3">
      <w:pPr>
        <w:suppressAutoHyphens/>
        <w:spacing w:after="160" w:line="256" w:lineRule="auto"/>
        <w:ind w:left="0" w:right="0" w:firstLine="0"/>
        <w:rPr>
          <w:rFonts w:ascii="Arial" w:eastAsiaTheme="minorHAnsi" w:hAnsi="Arial" w:cs="Arial"/>
          <w:i/>
          <w:color w:val="auto"/>
          <w:lang w:eastAsia="en-US"/>
        </w:rPr>
      </w:pPr>
      <w:r w:rsidRPr="006F2D9E">
        <w:rPr>
          <w:rFonts w:ascii="Arial" w:eastAsiaTheme="minorHAnsi" w:hAnsi="Arial" w:cs="Arial"/>
          <w:i/>
          <w:color w:val="auto"/>
          <w:lang w:eastAsia="en-US"/>
        </w:rPr>
        <w:t>3. Die Evangelische Kirchengemeinde […]</w:t>
      </w:r>
    </w:p>
    <w:p w14:paraId="616E2238" w14:textId="77777777" w:rsidR="000A50D3" w:rsidRPr="006F2D9E" w:rsidRDefault="000A50D3" w:rsidP="000A50D3">
      <w:pPr>
        <w:suppressAutoHyphens/>
        <w:spacing w:after="160" w:line="256" w:lineRule="auto"/>
        <w:ind w:left="0" w:right="0" w:firstLine="0"/>
        <w:rPr>
          <w:rFonts w:ascii="Arial" w:eastAsiaTheme="minorHAnsi" w:hAnsi="Arial" w:cs="Arial"/>
          <w:i/>
          <w:color w:val="auto"/>
          <w:lang w:eastAsia="en-US"/>
        </w:rPr>
      </w:pPr>
      <w:r w:rsidRPr="006F2D9E">
        <w:rPr>
          <w:rFonts w:ascii="Arial" w:eastAsiaTheme="minorHAnsi" w:hAnsi="Arial" w:cs="Arial"/>
          <w:i/>
          <w:color w:val="auto"/>
          <w:lang w:eastAsia="en-US"/>
        </w:rPr>
        <w:t xml:space="preserve">Mit einem Geschäftsanteil im Nennwert von </w:t>
      </w:r>
      <w:r w:rsidRPr="006F2D9E">
        <w:rPr>
          <w:rFonts w:ascii="Arial" w:eastAsiaTheme="minorHAnsi" w:hAnsi="Arial" w:cs="Arial"/>
          <w:i/>
          <w:color w:val="auto"/>
          <w:lang w:eastAsia="en-US"/>
        </w:rPr>
        <w:tab/>
      </w:r>
      <w:r w:rsidRPr="006F2D9E">
        <w:rPr>
          <w:rFonts w:ascii="Arial" w:eastAsiaTheme="minorHAnsi" w:hAnsi="Arial" w:cs="Arial"/>
          <w:i/>
          <w:color w:val="auto"/>
          <w:lang w:eastAsia="en-US"/>
        </w:rPr>
        <w:tab/>
      </w:r>
      <w:r w:rsidRPr="006F2D9E">
        <w:rPr>
          <w:rFonts w:ascii="Arial" w:eastAsiaTheme="minorHAnsi" w:hAnsi="Arial" w:cs="Arial"/>
          <w:i/>
          <w:color w:val="auto"/>
          <w:lang w:eastAsia="en-US"/>
        </w:rPr>
        <w:tab/>
        <w:t>[…] Euro</w:t>
      </w:r>
    </w:p>
    <w:p w14:paraId="616E2239" w14:textId="77777777" w:rsidR="000A50D3" w:rsidRPr="006F2D9E" w:rsidRDefault="000A50D3" w:rsidP="000A50D3">
      <w:pPr>
        <w:suppressAutoHyphens/>
        <w:spacing w:after="160" w:line="256" w:lineRule="auto"/>
        <w:ind w:left="0" w:right="0" w:firstLine="0"/>
        <w:rPr>
          <w:rFonts w:ascii="Arial" w:eastAsiaTheme="minorHAnsi" w:hAnsi="Arial" w:cs="Arial"/>
          <w:i/>
          <w:color w:val="auto"/>
          <w:lang w:eastAsia="en-US"/>
        </w:rPr>
      </w:pPr>
      <w:r w:rsidRPr="006F2D9E">
        <w:rPr>
          <w:rFonts w:ascii="Arial" w:eastAsiaTheme="minorHAnsi" w:hAnsi="Arial" w:cs="Arial"/>
          <w:i/>
          <w:color w:val="auto"/>
          <w:lang w:eastAsia="en-US"/>
        </w:rPr>
        <w:t>4. Der Caritasverband für den Landkreis […] e. V.</w:t>
      </w:r>
    </w:p>
    <w:p w14:paraId="616E223A" w14:textId="77777777" w:rsidR="000A50D3" w:rsidRPr="006F2D9E" w:rsidRDefault="000A50D3" w:rsidP="000A50D3">
      <w:pPr>
        <w:suppressAutoHyphens/>
        <w:spacing w:after="160" w:line="256" w:lineRule="auto"/>
        <w:ind w:left="0" w:right="0" w:firstLine="0"/>
        <w:rPr>
          <w:rFonts w:ascii="Arial" w:eastAsiaTheme="minorHAnsi" w:hAnsi="Arial" w:cs="Arial"/>
          <w:i/>
          <w:color w:val="auto"/>
          <w:lang w:eastAsia="en-US"/>
        </w:rPr>
      </w:pPr>
      <w:r w:rsidRPr="006F2D9E">
        <w:rPr>
          <w:rFonts w:ascii="Arial" w:eastAsiaTheme="minorHAnsi" w:hAnsi="Arial" w:cs="Arial"/>
          <w:i/>
          <w:color w:val="auto"/>
          <w:lang w:eastAsia="en-US"/>
        </w:rPr>
        <w:t xml:space="preserve">Mit einem Geschäftsanteil im Nennwert von </w:t>
      </w:r>
      <w:r w:rsidRPr="006F2D9E">
        <w:rPr>
          <w:rFonts w:ascii="Arial" w:eastAsiaTheme="minorHAnsi" w:hAnsi="Arial" w:cs="Arial"/>
          <w:i/>
          <w:color w:val="auto"/>
          <w:lang w:eastAsia="en-US"/>
        </w:rPr>
        <w:tab/>
      </w:r>
      <w:r w:rsidRPr="006F2D9E">
        <w:rPr>
          <w:rFonts w:ascii="Arial" w:eastAsiaTheme="minorHAnsi" w:hAnsi="Arial" w:cs="Arial"/>
          <w:i/>
          <w:color w:val="auto"/>
          <w:lang w:eastAsia="en-US"/>
        </w:rPr>
        <w:tab/>
      </w:r>
      <w:r w:rsidRPr="006F2D9E">
        <w:rPr>
          <w:rFonts w:ascii="Arial" w:eastAsiaTheme="minorHAnsi" w:hAnsi="Arial" w:cs="Arial"/>
          <w:i/>
          <w:color w:val="auto"/>
          <w:lang w:eastAsia="en-US"/>
        </w:rPr>
        <w:tab/>
        <w:t>[…] Euro</w:t>
      </w:r>
    </w:p>
    <w:p w14:paraId="616E223B" w14:textId="77777777" w:rsidR="000A50D3" w:rsidRPr="006F2D9E" w:rsidRDefault="000A50D3" w:rsidP="000A50D3">
      <w:pPr>
        <w:suppressAutoHyphens/>
        <w:spacing w:after="160" w:line="256" w:lineRule="auto"/>
        <w:ind w:left="0" w:right="0" w:firstLine="0"/>
        <w:rPr>
          <w:rFonts w:ascii="Arial" w:eastAsiaTheme="minorHAnsi" w:hAnsi="Arial" w:cs="Arial"/>
          <w:i/>
          <w:color w:val="auto"/>
          <w:lang w:eastAsia="en-US"/>
        </w:rPr>
      </w:pPr>
      <w:r w:rsidRPr="006F2D9E">
        <w:rPr>
          <w:rFonts w:ascii="Arial" w:eastAsiaTheme="minorHAnsi" w:hAnsi="Arial" w:cs="Arial"/>
          <w:i/>
          <w:color w:val="auto"/>
          <w:lang w:eastAsia="en-US"/>
        </w:rPr>
        <w:t>5. […]</w:t>
      </w:r>
    </w:p>
    <w:p w14:paraId="616E223C" w14:textId="77777777" w:rsidR="000A50D3" w:rsidRPr="006F2D9E" w:rsidRDefault="000A50D3" w:rsidP="000A50D3">
      <w:pPr>
        <w:suppressAutoHyphens/>
        <w:spacing w:after="160" w:line="256" w:lineRule="auto"/>
        <w:ind w:left="0" w:right="0" w:firstLine="0"/>
        <w:rPr>
          <w:rFonts w:ascii="Arial" w:eastAsiaTheme="minorHAnsi" w:hAnsi="Arial" w:cs="Arial"/>
          <w:i/>
          <w:color w:val="auto"/>
          <w:lang w:eastAsia="en-US"/>
        </w:rPr>
      </w:pPr>
      <w:r w:rsidRPr="006F2D9E">
        <w:rPr>
          <w:rFonts w:ascii="Arial" w:eastAsiaTheme="minorHAnsi" w:hAnsi="Arial" w:cs="Arial"/>
          <w:i/>
          <w:color w:val="auto"/>
          <w:lang w:eastAsia="en-US"/>
        </w:rPr>
        <w:t xml:space="preserve">Mit einem Geschäftsanteil im Nennwert von </w:t>
      </w:r>
      <w:r w:rsidRPr="006F2D9E">
        <w:rPr>
          <w:rFonts w:ascii="Arial" w:eastAsiaTheme="minorHAnsi" w:hAnsi="Arial" w:cs="Arial"/>
          <w:i/>
          <w:color w:val="auto"/>
          <w:lang w:eastAsia="en-US"/>
        </w:rPr>
        <w:tab/>
      </w:r>
      <w:r w:rsidRPr="006F2D9E">
        <w:rPr>
          <w:rFonts w:ascii="Arial" w:eastAsiaTheme="minorHAnsi" w:hAnsi="Arial" w:cs="Arial"/>
          <w:i/>
          <w:color w:val="auto"/>
          <w:lang w:eastAsia="en-US"/>
        </w:rPr>
        <w:tab/>
      </w:r>
      <w:r w:rsidRPr="006F2D9E">
        <w:rPr>
          <w:rFonts w:ascii="Arial" w:eastAsiaTheme="minorHAnsi" w:hAnsi="Arial" w:cs="Arial"/>
          <w:i/>
          <w:color w:val="auto"/>
          <w:lang w:eastAsia="en-US"/>
        </w:rPr>
        <w:tab/>
        <w:t>[…] Euro</w:t>
      </w:r>
    </w:p>
    <w:p w14:paraId="616E223D" w14:textId="77777777" w:rsidR="000A50D3" w:rsidRPr="006F2D9E" w:rsidRDefault="000A50D3" w:rsidP="000A50D3">
      <w:pPr>
        <w:suppressAutoHyphens/>
        <w:spacing w:after="160" w:line="256" w:lineRule="auto"/>
        <w:ind w:left="0" w:right="0" w:firstLine="0"/>
        <w:rPr>
          <w:rFonts w:ascii="Arial" w:eastAsiaTheme="minorHAnsi" w:hAnsi="Arial" w:cs="Arial"/>
          <w:color w:val="auto"/>
          <w:lang w:eastAsia="en-US"/>
        </w:rPr>
      </w:pPr>
    </w:p>
    <w:p w14:paraId="616E223E"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(3)</w:t>
      </w:r>
      <w:r w:rsidRPr="006F2D9E">
        <w:rPr>
          <w:rFonts w:ascii="Arial" w:eastAsiaTheme="minorHAnsi" w:hAnsi="Arial" w:cs="Arial"/>
          <w:color w:val="auto"/>
          <w:lang w:eastAsia="en-US"/>
        </w:rPr>
        <w:tab/>
        <w:t>Die Stammeinlagen werden wie folgt erbracht:</w:t>
      </w:r>
      <w:r w:rsidRPr="006F2D9E">
        <w:rPr>
          <w:rStyle w:val="Funotenzeichen"/>
          <w:rFonts w:ascii="Arial" w:eastAsiaTheme="minorHAnsi" w:hAnsi="Arial" w:cs="Arial"/>
          <w:color w:val="auto"/>
          <w:lang w:eastAsia="en-US"/>
        </w:rPr>
        <w:footnoteReference w:id="4"/>
      </w:r>
    </w:p>
    <w:p w14:paraId="616E223F" w14:textId="77777777" w:rsidR="000A50D3" w:rsidRPr="006F2D9E" w:rsidRDefault="000A50D3" w:rsidP="000A50D3">
      <w:pPr>
        <w:suppressAutoHyphens/>
        <w:spacing w:after="160" w:line="256" w:lineRule="auto"/>
        <w:ind w:left="0" w:right="0" w:firstLine="0"/>
        <w:rPr>
          <w:rFonts w:ascii="Arial" w:eastAsiaTheme="minorHAnsi" w:hAnsi="Arial" w:cs="Arial"/>
          <w:color w:val="auto"/>
          <w:lang w:eastAsia="en-US"/>
        </w:rPr>
      </w:pPr>
      <w:r w:rsidRPr="006F2D9E">
        <w:rPr>
          <w:rFonts w:ascii="Arial" w:eastAsiaTheme="minorHAnsi" w:hAnsi="Arial" w:cs="Arial"/>
          <w:color w:val="auto"/>
          <w:lang w:eastAsia="en-US"/>
        </w:rPr>
        <w:t>1. Römisch-Katholische Kirchengemeinde […]</w:t>
      </w:r>
    </w:p>
    <w:p w14:paraId="616E2240" w14:textId="77777777" w:rsidR="000A50D3" w:rsidRPr="006F2D9E" w:rsidRDefault="000A50D3" w:rsidP="000A50D3">
      <w:pPr>
        <w:pStyle w:val="Listenabsatz"/>
        <w:numPr>
          <w:ilvl w:val="1"/>
          <w:numId w:val="1"/>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Die Einlage in Höhe von […] Euro wird dadurch erbracht, dass die Römisch-Katholische Kirchengemeinde […] ihren Anteil an der Sozialstation […] eingetragen im Vereinsregister des Amtsgerichts […] mit allen Aktiven und Passiven einbringt.</w:t>
      </w:r>
    </w:p>
    <w:p w14:paraId="616E2241" w14:textId="77777777" w:rsidR="000A50D3" w:rsidRPr="006F2D9E" w:rsidRDefault="000A50D3" w:rsidP="000A50D3">
      <w:pPr>
        <w:pStyle w:val="Listenabsatz"/>
        <w:numPr>
          <w:ilvl w:val="1"/>
          <w:numId w:val="1"/>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Soweit die Beteiligung über der Sacheinlage liegt, wird sie in eine Kapitalrücklage eingebracht.</w:t>
      </w:r>
    </w:p>
    <w:p w14:paraId="616E2242" w14:textId="77777777" w:rsidR="000A50D3" w:rsidRPr="006F2D9E" w:rsidRDefault="000A50D3" w:rsidP="000A50D3">
      <w:pPr>
        <w:suppressAutoHyphens/>
        <w:spacing w:after="160" w:line="256" w:lineRule="auto"/>
        <w:ind w:left="0" w:right="0" w:firstLine="0"/>
        <w:rPr>
          <w:rFonts w:ascii="Arial" w:eastAsiaTheme="minorHAnsi" w:hAnsi="Arial" w:cs="Arial"/>
          <w:color w:val="auto"/>
          <w:lang w:eastAsia="en-US"/>
        </w:rPr>
      </w:pPr>
      <w:r w:rsidRPr="006F2D9E">
        <w:rPr>
          <w:rFonts w:ascii="Arial" w:eastAsiaTheme="minorHAnsi" w:hAnsi="Arial" w:cs="Arial"/>
          <w:color w:val="auto"/>
          <w:lang w:eastAsia="en-US"/>
        </w:rPr>
        <w:t>2. Römisch-Katholische Kirchengemeinde […]</w:t>
      </w:r>
    </w:p>
    <w:p w14:paraId="616E2243" w14:textId="77777777" w:rsidR="000A50D3" w:rsidRPr="006F2D9E" w:rsidRDefault="000A50D3" w:rsidP="000A50D3">
      <w:pPr>
        <w:pStyle w:val="Listenabsatz"/>
        <w:numPr>
          <w:ilvl w:val="0"/>
          <w:numId w:val="2"/>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 xml:space="preserve">Die Einlage in Höhe von […] Euro wird dadurch erbracht, dass die Römisch-Katholische Kirchengemeinde […] ihren Anteil an der Sozialstation […] </w:t>
      </w:r>
      <w:r w:rsidRPr="006F2D9E">
        <w:rPr>
          <w:rFonts w:ascii="Arial" w:eastAsiaTheme="minorHAnsi" w:hAnsi="Arial" w:cs="Arial"/>
          <w:color w:val="auto"/>
          <w:lang w:eastAsia="en-US"/>
        </w:rPr>
        <w:lastRenderedPageBreak/>
        <w:t>eingetragen im Vereinsregister des Amtsgerichts […] mit allen Aktiven und Passiven einbringt.</w:t>
      </w:r>
    </w:p>
    <w:p w14:paraId="616E2244" w14:textId="77777777" w:rsidR="000A50D3" w:rsidRPr="006F2D9E" w:rsidRDefault="000A50D3" w:rsidP="000A50D3">
      <w:pPr>
        <w:pStyle w:val="Listenabsatz"/>
        <w:numPr>
          <w:ilvl w:val="0"/>
          <w:numId w:val="2"/>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Soweit die Beteiligung über der Sacheinlage liegt, wird sie in eine Kapitalrücklage eingebracht.</w:t>
      </w:r>
    </w:p>
    <w:p w14:paraId="616E2245" w14:textId="77777777" w:rsidR="000A50D3" w:rsidRPr="006F2D9E" w:rsidRDefault="000A50D3" w:rsidP="000A50D3">
      <w:pPr>
        <w:suppressAutoHyphens/>
        <w:spacing w:after="160" w:line="256" w:lineRule="auto"/>
        <w:ind w:left="0" w:right="0" w:firstLine="0"/>
        <w:rPr>
          <w:rFonts w:ascii="Arial" w:eastAsiaTheme="minorHAnsi" w:hAnsi="Arial" w:cs="Arial"/>
          <w:color w:val="auto"/>
          <w:lang w:eastAsia="en-US"/>
        </w:rPr>
      </w:pPr>
      <w:r w:rsidRPr="006F2D9E">
        <w:rPr>
          <w:rFonts w:ascii="Arial" w:eastAsiaTheme="minorHAnsi" w:hAnsi="Arial" w:cs="Arial"/>
          <w:color w:val="auto"/>
          <w:lang w:eastAsia="en-US"/>
        </w:rPr>
        <w:t>3. Evangelische Kirchengemeinde […]</w:t>
      </w:r>
    </w:p>
    <w:p w14:paraId="616E2246" w14:textId="77777777" w:rsidR="000A50D3" w:rsidRPr="006F2D9E" w:rsidRDefault="000A50D3" w:rsidP="000A50D3">
      <w:pPr>
        <w:pStyle w:val="Listenabsatz"/>
        <w:numPr>
          <w:ilvl w:val="0"/>
          <w:numId w:val="3"/>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Die Einlage in Höhe von […] Euro wird dadurch erbracht, dass die Evangelische Kirchengemeinde […] ihren Anteil an der Sozialstation […] eingetragen im Vereinsregister des Amtsgerichts […] mit allen Aktiven und Passiven einbringt.</w:t>
      </w:r>
    </w:p>
    <w:p w14:paraId="616E2247" w14:textId="77777777" w:rsidR="000A50D3" w:rsidRPr="006F2D9E" w:rsidRDefault="000A50D3" w:rsidP="000A50D3">
      <w:pPr>
        <w:pStyle w:val="Listenabsatz"/>
        <w:numPr>
          <w:ilvl w:val="0"/>
          <w:numId w:val="3"/>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Soweit die Beteiligung über der Sacheinlage liegt, wird sie in eine Kapitalrücklage eingebracht.</w:t>
      </w:r>
    </w:p>
    <w:p w14:paraId="616E2248" w14:textId="77777777" w:rsidR="000A50D3" w:rsidRPr="006F2D9E" w:rsidRDefault="000A50D3" w:rsidP="000A50D3">
      <w:p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4. Der Caritasverband für den Landkreis […] e. V.</w:t>
      </w:r>
    </w:p>
    <w:p w14:paraId="616E2249" w14:textId="77777777" w:rsidR="000A50D3" w:rsidRPr="006F2D9E" w:rsidRDefault="000A50D3" w:rsidP="000A50D3">
      <w:pPr>
        <w:pStyle w:val="Listenabsatz"/>
        <w:numPr>
          <w:ilvl w:val="0"/>
          <w:numId w:val="4"/>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Die Einlage in Höhe von […] Euro ist in Geld zu leisten. Sie ist mit der Gründung in voller Höhe sofort zur Zahlung fällig.</w:t>
      </w:r>
    </w:p>
    <w:p w14:paraId="616E224A" w14:textId="77777777" w:rsidR="000A50D3" w:rsidRPr="006F2D9E" w:rsidRDefault="000A50D3" w:rsidP="000A50D3">
      <w:pPr>
        <w:pStyle w:val="Listenabsatz"/>
        <w:numPr>
          <w:ilvl w:val="0"/>
          <w:numId w:val="4"/>
        </w:numPr>
        <w:suppressAutoHyphens/>
        <w:spacing w:after="160" w:line="256" w:lineRule="auto"/>
        <w:ind w:right="0"/>
        <w:rPr>
          <w:rFonts w:ascii="Arial" w:hAnsi="Arial" w:cs="Arial"/>
          <w:i/>
          <w:color w:val="auto"/>
        </w:rPr>
      </w:pPr>
      <w:r w:rsidRPr="006F2D9E">
        <w:rPr>
          <w:rFonts w:ascii="Arial" w:hAnsi="Arial" w:cs="Arial"/>
          <w:i/>
          <w:color w:val="auto"/>
        </w:rPr>
        <w:t>Soweit die Beteiligung über der Sacheinlage liegt, wird sie in eine Kapitalrücklage eingebracht.</w:t>
      </w:r>
    </w:p>
    <w:p w14:paraId="616E224B" w14:textId="77777777" w:rsidR="000A50D3" w:rsidRPr="006F2D9E" w:rsidRDefault="000A50D3" w:rsidP="000A50D3">
      <w:p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5. […]</w:t>
      </w:r>
    </w:p>
    <w:p w14:paraId="616E224C" w14:textId="77777777" w:rsidR="000A50D3" w:rsidRPr="006F2D9E" w:rsidRDefault="000A50D3" w:rsidP="000A50D3">
      <w:pPr>
        <w:pStyle w:val="Listenabsatz"/>
        <w:numPr>
          <w:ilvl w:val="0"/>
          <w:numId w:val="5"/>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Die Einlage in Höhe von […] Euro ist in Geld zu leisten. Sie ist mit der Gründung in voller Höhe sofort zur Zahlung fällig.</w:t>
      </w:r>
    </w:p>
    <w:p w14:paraId="616E224D" w14:textId="77777777" w:rsidR="000A50D3" w:rsidRPr="006F2D9E" w:rsidRDefault="000A50D3" w:rsidP="000A50D3">
      <w:pPr>
        <w:pStyle w:val="Listenabsatz"/>
        <w:numPr>
          <w:ilvl w:val="0"/>
          <w:numId w:val="4"/>
        </w:numPr>
        <w:suppressAutoHyphens/>
        <w:spacing w:after="160" w:line="256" w:lineRule="auto"/>
        <w:ind w:right="0"/>
        <w:rPr>
          <w:rFonts w:ascii="Arial" w:hAnsi="Arial" w:cs="Arial"/>
          <w:i/>
          <w:color w:val="auto"/>
        </w:rPr>
      </w:pPr>
      <w:r w:rsidRPr="006F2D9E">
        <w:rPr>
          <w:rFonts w:ascii="Arial" w:hAnsi="Arial" w:cs="Arial"/>
          <w:i/>
          <w:color w:val="auto"/>
        </w:rPr>
        <w:t>Soweit die Beteiligung über der Sacheinlage liegt, wird sie in eine Kapitalrücklage eingebracht.</w:t>
      </w:r>
    </w:p>
    <w:p w14:paraId="616E224E" w14:textId="37C150F2"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(4)</w:t>
      </w:r>
      <w:r w:rsidRPr="006F2D9E">
        <w:rPr>
          <w:rFonts w:ascii="Arial" w:eastAsiaTheme="minorHAnsi" w:hAnsi="Arial" w:cs="Arial"/>
          <w:color w:val="auto"/>
          <w:lang w:eastAsia="en-US"/>
        </w:rPr>
        <w:tab/>
        <w:t>Gesellschafter kann nur sein oder werden, wer selbst gemeinnützig ist</w:t>
      </w:r>
      <w:r w:rsidR="006E4090">
        <w:rPr>
          <w:rFonts w:ascii="Arial" w:eastAsiaTheme="minorHAnsi" w:hAnsi="Arial" w:cs="Arial"/>
          <w:color w:val="auto"/>
          <w:lang w:eastAsia="en-US"/>
        </w:rPr>
        <w:t>, einschließlich juristischer Personen des öffentlichen Rechts.</w:t>
      </w:r>
    </w:p>
    <w:p w14:paraId="616E224F"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(5)</w:t>
      </w:r>
      <w:r w:rsidRPr="006F2D9E">
        <w:rPr>
          <w:rFonts w:ascii="Arial" w:eastAsiaTheme="minorHAnsi" w:hAnsi="Arial" w:cs="Arial"/>
          <w:color w:val="auto"/>
          <w:lang w:eastAsia="en-US"/>
        </w:rPr>
        <w:tab/>
        <w:t>Jede Übertragung, Verpfändung oder Teilung von Geschäftsanteilen ist nur mit Genehmigung der Gesellschafterversammlung zulässig.</w:t>
      </w:r>
    </w:p>
    <w:p w14:paraId="616E2250" w14:textId="77777777" w:rsidR="000A50D3" w:rsidRPr="006F2D9E" w:rsidRDefault="000A50D3" w:rsidP="000A50D3">
      <w:pPr>
        <w:keepNext/>
        <w:keepLines/>
        <w:spacing w:after="141" w:line="256" w:lineRule="auto"/>
        <w:ind w:right="5"/>
        <w:jc w:val="center"/>
        <w:outlineLvl w:val="1"/>
        <w:rPr>
          <w:rFonts w:ascii="Arial" w:hAnsi="Arial" w:cs="Arial"/>
          <w:b/>
          <w:color w:val="auto"/>
        </w:rPr>
      </w:pPr>
      <w:r w:rsidRPr="006F2D9E">
        <w:rPr>
          <w:rFonts w:ascii="Arial" w:hAnsi="Arial" w:cs="Arial"/>
          <w:b/>
          <w:color w:val="auto"/>
        </w:rPr>
        <w:t>§ 6</w:t>
      </w:r>
      <w:r w:rsidRPr="006F2D9E">
        <w:rPr>
          <w:rFonts w:ascii="Arial" w:hAnsi="Arial" w:cs="Arial"/>
          <w:b/>
          <w:color w:val="auto"/>
        </w:rPr>
        <w:tab/>
        <w:t>Verwässerungsschutz und Vorerwerbsrecht</w:t>
      </w:r>
    </w:p>
    <w:p w14:paraId="616E2251" w14:textId="77777777" w:rsidR="000A50D3" w:rsidRPr="006F2D9E" w:rsidRDefault="000A50D3" w:rsidP="000A50D3">
      <w:pPr>
        <w:pStyle w:val="Listenabsatz"/>
        <w:numPr>
          <w:ilvl w:val="0"/>
          <w:numId w:val="6"/>
        </w:num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Die Mehrheitsbeteiligung von Gesellschaftern, die der römisch-katholischen Kirche zuzuordnen sind, darf nicht durch spätere Kapitalerhöhungen, die z. B. der Aufnahme weiterer Gesellschafter dienen, verwässert werden. Die Gesellschafter verpflichten sich daher durch geeignete Maßnahmen eine dauerhafte Mehrheitsbeteiligung von Gliederungen der römisch-katholischen Kirche sicherzustellen.</w:t>
      </w:r>
    </w:p>
    <w:p w14:paraId="616E2252" w14:textId="77777777" w:rsidR="000A50D3" w:rsidRPr="006F2D9E" w:rsidRDefault="000A50D3" w:rsidP="000A50D3">
      <w:pPr>
        <w:pStyle w:val="Listenabsatz"/>
        <w:numPr>
          <w:ilvl w:val="0"/>
          <w:numId w:val="6"/>
        </w:num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Gesellschafter, die der römisch-katholischen Kirche zuzuordnen sind, sind berechtigt, entsprechend ihrer Beteiligung am Stammkapital der Gesellschaft an späteren Kapitalerhöhungen der Gesellschaft zu denselben Konditionen der jeweiligen Kapitalerhöhung teilzunehmen, die den neuen Gesellschaftern eingeräumt wird.</w:t>
      </w:r>
    </w:p>
    <w:p w14:paraId="616E2253" w14:textId="77777777" w:rsidR="000A50D3" w:rsidRPr="006F2D9E" w:rsidRDefault="000A50D3" w:rsidP="000A50D3">
      <w:pPr>
        <w:pStyle w:val="Listenabsatz"/>
        <w:numPr>
          <w:ilvl w:val="0"/>
          <w:numId w:val="6"/>
        </w:num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Scheidet ein Gesellschafter aus, sind die anderen Gesellschafter, die der römisch-katholischen Kirche zuzuordnen sind, jeweils anteilig im Verhältnis ihrer Beteiligung am Stammkapital der Gesellschaft untereinander zum Erwerb der Geschäftsanteile (Vorerwerbsrecht) des ausscheidenden Gesellschafters nach Maßgabe der folgenden Bestimmungen berechtigt:</w:t>
      </w:r>
    </w:p>
    <w:p w14:paraId="616E2254" w14:textId="77777777" w:rsidR="000A50D3" w:rsidRPr="006F2D9E" w:rsidRDefault="000A50D3" w:rsidP="000A50D3">
      <w:pPr>
        <w:pStyle w:val="Listenabsatz"/>
        <w:numPr>
          <w:ilvl w:val="1"/>
          <w:numId w:val="7"/>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Jeder Vorerwerbsberechtigte kann sein anteiliges Vorerwerbsrecht nur ganz und innerhalb von drei Monaten ab Zugang der Veräußerungsanzeige sowie nur durch Erklärung in Textform gegenüber der Geschäftsführung der Gesellschaft ausüben.</w:t>
      </w:r>
    </w:p>
    <w:p w14:paraId="616E2255" w14:textId="77777777" w:rsidR="000A50D3" w:rsidRPr="006F2D9E" w:rsidRDefault="000A50D3" w:rsidP="000A50D3">
      <w:pPr>
        <w:pStyle w:val="Listenabsatz"/>
        <w:numPr>
          <w:ilvl w:val="1"/>
          <w:numId w:val="7"/>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 xml:space="preserve">Übt ein Vorerwerbsberechtigter sein Recht auf anteiligen Erwerb der Geschäftsanteile nicht aus, haben die übrigen Vorerwerbsberechtigen, jeweils anteilig im Verhältnis ihrer Beteiligung am Stammkapital der Gesellschaft (ohne Berücksichtigung der Geschäftsanteile der ihrer Vorerwerbsrechte nicht ausübenden Gesellschafter), das weitere Recht, den auf diesen Vorkaufsberechtigten </w:t>
      </w:r>
      <w:r w:rsidRPr="006F2D9E">
        <w:rPr>
          <w:rFonts w:ascii="Arial" w:eastAsiaTheme="minorHAnsi" w:hAnsi="Arial" w:cs="Arial"/>
          <w:color w:val="auto"/>
          <w:lang w:eastAsia="en-US"/>
        </w:rPr>
        <w:lastRenderedPageBreak/>
        <w:t>entfallenden Teil der Gesellschaftsanteile zu erwerben (erweitertes Vorerwerbsrecht). Das erweiterte Vorerwerbsrecht kann nur vollständig und ganz und innerhalb von zwei Monaten ab Zugang des Verzichts auf das Vorerwerbsrecht sowie nur durch Erklärung in Textform gegenüber der Geschäftsführung der Gesellschaft ausgeübt werden.</w:t>
      </w:r>
    </w:p>
    <w:p w14:paraId="616E2256" w14:textId="77777777" w:rsidR="000A50D3" w:rsidRPr="006F2D9E" w:rsidRDefault="000A50D3" w:rsidP="000A50D3">
      <w:pPr>
        <w:pStyle w:val="Listenabsatz"/>
        <w:numPr>
          <w:ilvl w:val="1"/>
          <w:numId w:val="7"/>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Im Falle der form- und fristgerechten Ausübung der Vorerwerbsrechte gem. § 6 Abs. 3 Ziff. 1 und 2 sind der ausscheidende Gesellschafter und die ankaufswilligen Vorerwerbsberechtigten verpflichtet, unverzüglich miteinander einen notariellen Geschäftsanteilskauf- und -übertragungsvertrag abzuschließen.</w:t>
      </w:r>
    </w:p>
    <w:p w14:paraId="616E2257" w14:textId="77777777" w:rsidR="000A50D3" w:rsidRPr="006F2D9E" w:rsidRDefault="000A50D3" w:rsidP="000A50D3">
      <w:pPr>
        <w:pStyle w:val="Listenabsatz"/>
        <w:suppressAutoHyphens/>
        <w:spacing w:after="160" w:line="256" w:lineRule="auto"/>
        <w:ind w:left="873" w:right="0" w:firstLine="0"/>
        <w:rPr>
          <w:rFonts w:ascii="Arial" w:eastAsiaTheme="minorHAnsi" w:hAnsi="Arial" w:cs="Arial"/>
          <w:color w:val="auto"/>
          <w:lang w:eastAsia="en-US"/>
        </w:rPr>
      </w:pPr>
    </w:p>
    <w:p w14:paraId="616E2258" w14:textId="77777777" w:rsidR="000A50D3" w:rsidRPr="006F2D9E" w:rsidRDefault="000A50D3" w:rsidP="000A50D3">
      <w:pPr>
        <w:pStyle w:val="Listenabsatz"/>
        <w:numPr>
          <w:ilvl w:val="0"/>
          <w:numId w:val="6"/>
        </w:num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Das Vorerwerbsrecht gilt entsprechend für den Tausch oder die Schenkung von Geschäftsanteilen. Beim Tausch tritt der Verkehrswert des Tauschgegenstandes und bei der Schenkung der Verkehrswert der Gesellschaftsanteile an die Stelle des Kaufpreises.</w:t>
      </w:r>
    </w:p>
    <w:p w14:paraId="616E2259" w14:textId="77777777" w:rsidR="000A50D3" w:rsidRPr="006F2D9E" w:rsidRDefault="000A50D3" w:rsidP="000A50D3">
      <w:pPr>
        <w:pStyle w:val="Listenabsatz"/>
        <w:numPr>
          <w:ilvl w:val="0"/>
          <w:numId w:val="6"/>
        </w:num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Bei Streitigkeiten zwischen den Gesellschaftern, die im Hinblick auf die Zuordnung von Gesellschaftern zur römisch-katholischen Kirche entstehen, wird diese Streitigkeit durch das Erzbischöfliche Ordinariat in Freiburg entschieden.</w:t>
      </w:r>
    </w:p>
    <w:p w14:paraId="616E225A" w14:textId="77777777" w:rsidR="000A50D3" w:rsidRPr="006F2D9E" w:rsidRDefault="000A50D3" w:rsidP="000A50D3">
      <w:pPr>
        <w:keepNext/>
        <w:keepLines/>
        <w:spacing w:after="141" w:line="256" w:lineRule="auto"/>
        <w:ind w:right="5"/>
        <w:jc w:val="center"/>
        <w:outlineLvl w:val="1"/>
        <w:rPr>
          <w:rFonts w:ascii="Arial" w:hAnsi="Arial" w:cs="Arial"/>
          <w:b/>
          <w:color w:val="auto"/>
        </w:rPr>
      </w:pPr>
      <w:r w:rsidRPr="006F2D9E">
        <w:rPr>
          <w:rFonts w:ascii="Arial" w:hAnsi="Arial" w:cs="Arial"/>
          <w:b/>
          <w:color w:val="auto"/>
        </w:rPr>
        <w:t>§ 7</w:t>
      </w:r>
      <w:r w:rsidRPr="006F2D9E">
        <w:rPr>
          <w:rFonts w:ascii="Arial" w:hAnsi="Arial" w:cs="Arial"/>
          <w:b/>
          <w:color w:val="auto"/>
        </w:rPr>
        <w:tab/>
        <w:t>Organe der Gesellschaft</w:t>
      </w:r>
    </w:p>
    <w:p w14:paraId="616E225B" w14:textId="77777777" w:rsidR="000A50D3" w:rsidRPr="006F2D9E" w:rsidRDefault="000A50D3" w:rsidP="000A50D3">
      <w:pPr>
        <w:pStyle w:val="Listenabsatz"/>
        <w:numPr>
          <w:ilvl w:val="0"/>
          <w:numId w:val="8"/>
        </w:numPr>
        <w:suppressAutoHyphens/>
        <w:spacing w:after="160" w:line="256" w:lineRule="auto"/>
        <w:ind w:left="-142" w:right="0"/>
        <w:rPr>
          <w:rFonts w:ascii="Arial" w:eastAsiaTheme="minorHAnsi" w:hAnsi="Arial" w:cs="Arial"/>
          <w:color w:val="auto"/>
          <w:lang w:eastAsia="en-US"/>
        </w:rPr>
      </w:pPr>
      <w:r w:rsidRPr="006F2D9E">
        <w:rPr>
          <w:rFonts w:ascii="Arial" w:eastAsiaTheme="minorHAnsi" w:hAnsi="Arial" w:cs="Arial"/>
          <w:color w:val="auto"/>
          <w:lang w:eastAsia="en-US"/>
        </w:rPr>
        <w:tab/>
      </w:r>
      <w:r w:rsidRPr="006F2D9E">
        <w:rPr>
          <w:rFonts w:ascii="Arial" w:hAnsi="Arial" w:cs="Arial"/>
          <w:color w:val="auto"/>
        </w:rPr>
        <w:t>Organe der Gesellschaft sind:</w:t>
      </w:r>
    </w:p>
    <w:p w14:paraId="616E225C" w14:textId="77777777" w:rsidR="000A50D3" w:rsidRPr="006F2D9E" w:rsidRDefault="000A50D3" w:rsidP="000A50D3">
      <w:pPr>
        <w:numPr>
          <w:ilvl w:val="0"/>
          <w:numId w:val="9"/>
        </w:numPr>
        <w:ind w:right="0" w:hanging="358"/>
        <w:rPr>
          <w:rFonts w:ascii="Arial" w:hAnsi="Arial" w:cs="Arial"/>
          <w:color w:val="auto"/>
        </w:rPr>
      </w:pPr>
      <w:r w:rsidRPr="006F2D9E">
        <w:rPr>
          <w:rFonts w:ascii="Arial" w:hAnsi="Arial" w:cs="Arial"/>
          <w:color w:val="auto"/>
        </w:rPr>
        <w:t>die Gesellschafterversammlung</w:t>
      </w:r>
    </w:p>
    <w:p w14:paraId="616E225D" w14:textId="77777777" w:rsidR="000A50D3" w:rsidRPr="006F2D9E" w:rsidRDefault="000A50D3" w:rsidP="000A50D3">
      <w:pPr>
        <w:numPr>
          <w:ilvl w:val="0"/>
          <w:numId w:val="9"/>
        </w:numPr>
        <w:ind w:right="0" w:hanging="358"/>
        <w:rPr>
          <w:rFonts w:ascii="Arial" w:hAnsi="Arial" w:cs="Arial"/>
          <w:color w:val="auto"/>
        </w:rPr>
      </w:pPr>
      <w:r w:rsidRPr="006F2D9E">
        <w:rPr>
          <w:rFonts w:ascii="Arial" w:hAnsi="Arial" w:cs="Arial"/>
          <w:color w:val="auto"/>
        </w:rPr>
        <w:t>der Aufsichtsrat</w:t>
      </w:r>
    </w:p>
    <w:p w14:paraId="616E225E" w14:textId="77777777" w:rsidR="000A50D3" w:rsidRPr="006F2D9E" w:rsidRDefault="000A50D3" w:rsidP="000A50D3">
      <w:pPr>
        <w:numPr>
          <w:ilvl w:val="0"/>
          <w:numId w:val="9"/>
        </w:numPr>
        <w:ind w:right="0" w:hanging="358"/>
        <w:rPr>
          <w:rFonts w:ascii="Arial" w:hAnsi="Arial" w:cs="Arial"/>
          <w:color w:val="auto"/>
        </w:rPr>
      </w:pPr>
      <w:r w:rsidRPr="006F2D9E">
        <w:rPr>
          <w:rFonts w:ascii="Arial" w:hAnsi="Arial" w:cs="Arial"/>
          <w:color w:val="auto"/>
        </w:rPr>
        <w:t>die Geschäftsführung</w:t>
      </w:r>
    </w:p>
    <w:p w14:paraId="616E225F" w14:textId="77777777" w:rsidR="000A50D3" w:rsidRPr="006F2D9E" w:rsidRDefault="000A50D3" w:rsidP="000A50D3">
      <w:pPr>
        <w:pStyle w:val="Listenabsatz"/>
        <w:numPr>
          <w:ilvl w:val="0"/>
          <w:numId w:val="8"/>
        </w:numPr>
        <w:suppressAutoHyphens/>
        <w:spacing w:after="160" w:line="256" w:lineRule="auto"/>
        <w:ind w:left="0" w:right="0" w:hanging="567"/>
        <w:rPr>
          <w:rFonts w:ascii="Arial" w:hAnsi="Arial" w:cs="Arial"/>
          <w:color w:val="auto"/>
        </w:rPr>
      </w:pPr>
      <w:r w:rsidRPr="006F2D9E">
        <w:rPr>
          <w:rFonts w:ascii="Arial" w:hAnsi="Arial" w:cs="Arial"/>
          <w:color w:val="auto"/>
        </w:rPr>
        <w:t>Bei der Erfüllung ihrer Aufgaben sind alle Gesellschaftsorange an staatliche und kirchliche Gesetze und diese Satzung gebunden. Es besteht eine Rezeptionspflicht (</w:t>
      </w:r>
      <w:proofErr w:type="spellStart"/>
      <w:r w:rsidRPr="006F2D9E">
        <w:rPr>
          <w:rFonts w:ascii="Arial" w:hAnsi="Arial" w:cs="Arial"/>
          <w:color w:val="auto"/>
        </w:rPr>
        <w:t>Kenntnisnahmepflicht</w:t>
      </w:r>
      <w:proofErr w:type="spellEnd"/>
      <w:r w:rsidRPr="006F2D9E">
        <w:rPr>
          <w:rFonts w:ascii="Arial" w:hAnsi="Arial" w:cs="Arial"/>
          <w:color w:val="auto"/>
        </w:rPr>
        <w:t>) des Amtsblattes der Erzdiözese Freiburg.</w:t>
      </w:r>
    </w:p>
    <w:p w14:paraId="616E2260" w14:textId="77777777" w:rsidR="000A50D3" w:rsidRPr="006F2D9E" w:rsidRDefault="000A50D3" w:rsidP="000A50D3">
      <w:pPr>
        <w:pStyle w:val="Listenabsatz"/>
        <w:numPr>
          <w:ilvl w:val="0"/>
          <w:numId w:val="8"/>
        </w:num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Die Organe geben sich eine gemeinsame Geschäftsordnung, die bis zu ihrer Aufhebung oder Änderung gültig bleibt.</w:t>
      </w:r>
    </w:p>
    <w:p w14:paraId="616E2261" w14:textId="77777777" w:rsidR="000A50D3" w:rsidRPr="006F2D9E" w:rsidRDefault="000A50D3" w:rsidP="000A50D3">
      <w:pPr>
        <w:pStyle w:val="Listenabsatz"/>
        <w:numPr>
          <w:ilvl w:val="0"/>
          <w:numId w:val="8"/>
        </w:num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Die Mitglieder der Organe haben über alle Angelegenheiten der Gesellschaft, die ihnen im Zusammenhang mit ihrer Tätigkeit für die Gesellschaft bekannt werden oder geworden sind, Stillschweigen zu bewahren. Dies gilt nicht, soweit sie diese im Rahmen pflichtgemäßer Ausübung ihrer Tätigkeit offenbaren müssen und nicht für allgemein bekannte Tatsachen. Die Schweigepflicht dauert auch nach Beendigung ihrer Tätigkeit für die Gesellschaft fort.</w:t>
      </w:r>
    </w:p>
    <w:p w14:paraId="616E2262" w14:textId="77777777" w:rsidR="000A50D3" w:rsidRPr="006F2D9E" w:rsidRDefault="000A50D3" w:rsidP="000A50D3">
      <w:pPr>
        <w:keepNext/>
        <w:keepLines/>
        <w:spacing w:after="141" w:line="256" w:lineRule="auto"/>
        <w:ind w:right="5"/>
        <w:jc w:val="center"/>
        <w:outlineLvl w:val="1"/>
        <w:rPr>
          <w:rFonts w:ascii="Arial" w:hAnsi="Arial" w:cs="Arial"/>
          <w:b/>
          <w:color w:val="auto"/>
        </w:rPr>
      </w:pPr>
      <w:r w:rsidRPr="006F2D9E">
        <w:rPr>
          <w:rFonts w:ascii="Arial" w:hAnsi="Arial" w:cs="Arial"/>
          <w:b/>
          <w:color w:val="auto"/>
        </w:rPr>
        <w:t>§ 8</w:t>
      </w:r>
      <w:r w:rsidRPr="006F2D9E">
        <w:rPr>
          <w:rFonts w:ascii="Arial" w:hAnsi="Arial" w:cs="Arial"/>
          <w:b/>
          <w:color w:val="auto"/>
        </w:rPr>
        <w:tab/>
        <w:t>Gesellschafterversammlung</w:t>
      </w:r>
    </w:p>
    <w:p w14:paraId="616E2263"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(1)</w:t>
      </w:r>
      <w:r w:rsidRPr="006F2D9E">
        <w:rPr>
          <w:rFonts w:ascii="Arial" w:eastAsiaTheme="minorHAnsi" w:hAnsi="Arial" w:cs="Arial"/>
          <w:color w:val="auto"/>
          <w:lang w:eastAsia="en-US"/>
        </w:rPr>
        <w:tab/>
        <w:t>Eine ordentliche Gesellschafterversammlung findet mindestens einmal jährlich statt.</w:t>
      </w:r>
    </w:p>
    <w:p w14:paraId="616E2264"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(2)</w:t>
      </w:r>
      <w:r w:rsidRPr="006F2D9E">
        <w:rPr>
          <w:rFonts w:ascii="Arial" w:eastAsiaTheme="minorHAnsi" w:hAnsi="Arial" w:cs="Arial"/>
          <w:color w:val="auto"/>
          <w:lang w:eastAsia="en-US"/>
        </w:rPr>
        <w:tab/>
        <w:t>Außerordentliche Gesellschafterversammlungen sind einzuberufen, wenn es das Interesse der Gesellschaft erfordert oder auf Antrag eines Gesellschafters, des Aufsichtsrates oder eines Geschäftsführers. Die Gesellschafterversammlung findet in der Regel am Sitz der Gesellschaft statt.</w:t>
      </w:r>
    </w:p>
    <w:p w14:paraId="616E2265"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(3)</w:t>
      </w:r>
      <w:r w:rsidRPr="006F2D9E">
        <w:rPr>
          <w:rFonts w:ascii="Arial" w:eastAsiaTheme="minorHAnsi" w:hAnsi="Arial" w:cs="Arial"/>
          <w:color w:val="auto"/>
          <w:lang w:eastAsia="en-US"/>
        </w:rPr>
        <w:tab/>
        <w:t>Die Einberufung der Gesellschafterversammlung erfolgt schriftlich durch ein Mitglied der Geschäftsführung mit einer Frist von zwei Wochen unter Angabe der Tagesordnung. Jeder Geschäftsführer ist allein einberufungsberechtigt.</w:t>
      </w:r>
    </w:p>
    <w:p w14:paraId="616E2266"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(4)</w:t>
      </w:r>
      <w:r w:rsidRPr="006F2D9E">
        <w:rPr>
          <w:rFonts w:ascii="Arial" w:eastAsiaTheme="minorHAnsi" w:hAnsi="Arial" w:cs="Arial"/>
          <w:color w:val="auto"/>
          <w:lang w:eastAsia="en-US"/>
        </w:rPr>
        <w:tab/>
        <w:t>Die Vertretung der Gesellschafter in der Gesellschafterversammlung erfolgt durch seinen gesetzlichen Vertreter. Eine Vertretung durch einen Bevollmächtigten ist zulässig, die schriftliche Vollmacht ist spätestens vor Beginn der Gesellschafterversammlung nachzuweisen. Jeder Geschäftsanteil vermittelt je eine Stimme. Gesellschafter können ihre Stimmen nur einheitlich abgeben.</w:t>
      </w:r>
    </w:p>
    <w:p w14:paraId="616E2267"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lastRenderedPageBreak/>
        <w:t>(5)</w:t>
      </w:r>
      <w:r w:rsidRPr="006F2D9E">
        <w:rPr>
          <w:rFonts w:ascii="Arial" w:eastAsiaTheme="minorHAnsi" w:hAnsi="Arial" w:cs="Arial"/>
          <w:color w:val="auto"/>
          <w:lang w:eastAsia="en-US"/>
        </w:rPr>
        <w:tab/>
        <w:t>Die Gesellschafterversammlung ist beschlussfähig, wenn mindestens 75 % des Gesellschaftskapitals wirksam vertreten ist. Ist dies nicht der Fall, so ist innerhalb von zwei Wochen eine neue Versammlung mit gleicher Tagesordnung einzuberufen, die immer beschlussfähig ist. Darauf ist in der Einladung hinzuweisen.</w:t>
      </w:r>
    </w:p>
    <w:p w14:paraId="616E2268"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(6)</w:t>
      </w:r>
      <w:r w:rsidRPr="006F2D9E">
        <w:rPr>
          <w:rFonts w:ascii="Arial" w:eastAsiaTheme="minorHAnsi" w:hAnsi="Arial" w:cs="Arial"/>
          <w:color w:val="auto"/>
          <w:lang w:eastAsia="en-US"/>
        </w:rPr>
        <w:tab/>
        <w:t>Beschlüsse der Gesellschafter werden in einer Gesellschafterversammlung gefasst. Sind sämtliche Gesellschafter anwesend oder vertreten und/oder mit der Beschlussfassung einverstanden, können Beschlüsse auch unter Verzicht auf Form- und Fristvorschriften gefasst werden, soweit dies gesetzlich zulässig ist. Außerhalb von Sitzungen sind, soweit nicht zwingendes Recht eine andere Form vorschreibt, Beschlussfassungen auch schriftlich, fernschriftlich, per Telefax oder E-Mail, mündlich oder fernmündlich zulässig, wenn sich alle Mitglieder der Gesellschafterversammlung mit diesem Verfahren einverstanden erklären.</w:t>
      </w:r>
    </w:p>
    <w:p w14:paraId="616E2269"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(7)</w:t>
      </w:r>
      <w:r w:rsidRPr="006F2D9E">
        <w:rPr>
          <w:rFonts w:ascii="Arial" w:eastAsiaTheme="minorHAnsi" w:hAnsi="Arial" w:cs="Arial"/>
          <w:color w:val="auto"/>
          <w:lang w:eastAsia="en-US"/>
        </w:rPr>
        <w:tab/>
        <w:t>Die Beschlüsse werden mit der Mehrheit der anwesenden Stimmen gefasst, soweit nicht das Gesetz oder dieser Gesellschaftsvertrag eine größere Mehrheit vorschreiben. Stimmenthaltungen werden nicht gewertet. Bei Stimmengleichheit gilt ein Antrag als abgelehnt.</w:t>
      </w:r>
    </w:p>
    <w:p w14:paraId="616E226A" w14:textId="77777777" w:rsidR="000A50D3" w:rsidRPr="006F2D9E" w:rsidRDefault="000A50D3" w:rsidP="000A50D3">
      <w:pPr>
        <w:suppressAutoHyphens/>
        <w:spacing w:after="160" w:line="256" w:lineRule="auto"/>
        <w:ind w:left="0" w:right="0" w:firstLine="0"/>
        <w:rPr>
          <w:rFonts w:ascii="Arial" w:eastAsiaTheme="minorHAnsi" w:hAnsi="Arial" w:cs="Arial"/>
          <w:color w:val="auto"/>
          <w:lang w:eastAsia="en-US"/>
        </w:rPr>
      </w:pPr>
      <w:r w:rsidRPr="006F2D9E">
        <w:rPr>
          <w:rFonts w:ascii="Arial" w:eastAsiaTheme="minorHAnsi" w:hAnsi="Arial" w:cs="Arial"/>
          <w:color w:val="auto"/>
          <w:lang w:eastAsia="en-US"/>
        </w:rPr>
        <w:t>Beschlüsse der Gesellschafterversammlung über die nachfolgenden Beschlussgegenstände bedürfen für ihre Wirksamkeit der Zustimmung von 2/3 Dritteln der abgegebenen Stimmen.</w:t>
      </w:r>
    </w:p>
    <w:p w14:paraId="616E226B" w14:textId="77777777" w:rsidR="000A50D3" w:rsidRPr="006F2D9E" w:rsidRDefault="000A50D3" w:rsidP="000A50D3">
      <w:pPr>
        <w:pStyle w:val="Listenabsatz"/>
        <w:numPr>
          <w:ilvl w:val="1"/>
          <w:numId w:val="10"/>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jede Änderung des Gesellschaftsvertrages, insbesondere eine Änderung des Gegenstandes des Unternehmens;</w:t>
      </w:r>
    </w:p>
    <w:p w14:paraId="616E226C" w14:textId="77777777" w:rsidR="000A50D3" w:rsidRPr="006F2D9E" w:rsidRDefault="000A50D3" w:rsidP="000A50D3">
      <w:pPr>
        <w:pStyle w:val="Listenabsatz"/>
        <w:numPr>
          <w:ilvl w:val="1"/>
          <w:numId w:val="10"/>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 xml:space="preserve">Auflösung der Gesellschaft; </w:t>
      </w:r>
    </w:p>
    <w:p w14:paraId="616E226D" w14:textId="77777777" w:rsidR="000A50D3" w:rsidRPr="006F2D9E" w:rsidRDefault="000A50D3" w:rsidP="000A50D3">
      <w:pPr>
        <w:pStyle w:val="Listenabsatz"/>
        <w:numPr>
          <w:ilvl w:val="1"/>
          <w:numId w:val="10"/>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Erhöhung und Herabsetzung des Stammkapitals der Gesellschaft;</w:t>
      </w:r>
    </w:p>
    <w:p w14:paraId="616E226E"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(8)</w:t>
      </w:r>
      <w:r w:rsidRPr="006F2D9E">
        <w:rPr>
          <w:rFonts w:ascii="Arial" w:eastAsiaTheme="minorHAnsi" w:hAnsi="Arial" w:cs="Arial"/>
          <w:color w:val="auto"/>
          <w:lang w:eastAsia="en-US"/>
        </w:rPr>
        <w:tab/>
        <w:t xml:space="preserve">Die Gesellschafterversammlung wird vom Vorsitzenden geleitet. Er hat für eine ordnungsgemäße Protokollierung der Beschlüsse zu sorgen. Der Vorsitzende wird mit einfacher Mehrheit der anwesenden Stimmen gewählt. </w:t>
      </w:r>
    </w:p>
    <w:p w14:paraId="616E226F"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(9)</w:t>
      </w:r>
      <w:r w:rsidRPr="006F2D9E">
        <w:rPr>
          <w:rFonts w:ascii="Arial" w:eastAsiaTheme="minorHAnsi" w:hAnsi="Arial" w:cs="Arial"/>
          <w:color w:val="auto"/>
          <w:lang w:eastAsia="en-US"/>
        </w:rPr>
        <w:tab/>
        <w:t>Versammlungen können auch per Videokonferenz oder auf anderem elektronischen Weg abgehalten werden, sofern alle Gesellschafter zustimmen.</w:t>
      </w:r>
    </w:p>
    <w:p w14:paraId="616E2270"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(10)</w:t>
      </w:r>
      <w:r w:rsidRPr="006F2D9E">
        <w:rPr>
          <w:rFonts w:ascii="Arial" w:eastAsiaTheme="minorHAnsi" w:hAnsi="Arial" w:cs="Arial"/>
          <w:color w:val="auto"/>
          <w:lang w:eastAsia="en-US"/>
        </w:rPr>
        <w:tab/>
        <w:t>Die Geschäftsführung nimmt an den Gesellschafterversammlungen teil.</w:t>
      </w:r>
    </w:p>
    <w:p w14:paraId="616E2271" w14:textId="77777777" w:rsidR="000A50D3" w:rsidRPr="006F2D9E" w:rsidRDefault="000A50D3" w:rsidP="006F2D9E">
      <w:pPr>
        <w:suppressAutoHyphens/>
        <w:spacing w:after="160" w:line="257"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(11)</w:t>
      </w:r>
      <w:r w:rsidRPr="006F2D9E">
        <w:rPr>
          <w:rFonts w:ascii="Arial" w:eastAsiaTheme="minorHAnsi" w:hAnsi="Arial" w:cs="Arial"/>
          <w:color w:val="auto"/>
          <w:lang w:eastAsia="en-US"/>
        </w:rPr>
        <w:tab/>
        <w:t xml:space="preserve">Über jede Sitzung ist eine Niederschrift anzufertigen, die vom amtierenden Vorsitzenden und vom Protokollführer zu unterzeichnen und an die Gesellschafter zu versenden ist. Dies gilt insbesondere auch für Beschlüsse, die gemäß Abs. 6 unter Verzicht auf Formvorschriften gefasst werden. </w:t>
      </w:r>
    </w:p>
    <w:p w14:paraId="616E2272" w14:textId="77777777" w:rsidR="000A50D3" w:rsidRPr="006F2D9E" w:rsidRDefault="000A50D3" w:rsidP="000A50D3">
      <w:pPr>
        <w:keepNext/>
        <w:keepLines/>
        <w:spacing w:after="141" w:line="256" w:lineRule="auto"/>
        <w:ind w:right="5"/>
        <w:jc w:val="center"/>
        <w:outlineLvl w:val="1"/>
        <w:rPr>
          <w:rFonts w:ascii="Arial" w:hAnsi="Arial" w:cs="Arial"/>
          <w:b/>
        </w:rPr>
      </w:pPr>
      <w:r w:rsidRPr="006F2D9E">
        <w:rPr>
          <w:rFonts w:ascii="Arial" w:hAnsi="Arial" w:cs="Arial"/>
          <w:b/>
        </w:rPr>
        <w:t>§ 9</w:t>
      </w:r>
      <w:r w:rsidRPr="006F2D9E">
        <w:rPr>
          <w:rFonts w:ascii="Arial" w:hAnsi="Arial" w:cs="Arial"/>
          <w:b/>
        </w:rPr>
        <w:tab/>
        <w:t>Aufgaben der Gesellschafterversammlung</w:t>
      </w:r>
    </w:p>
    <w:p w14:paraId="616E2273"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(1)</w:t>
      </w:r>
      <w:r w:rsidRPr="006F2D9E">
        <w:rPr>
          <w:rFonts w:ascii="Arial" w:eastAsiaTheme="minorHAnsi" w:hAnsi="Arial" w:cs="Arial"/>
          <w:color w:val="auto"/>
          <w:lang w:eastAsia="en-US"/>
        </w:rPr>
        <w:tab/>
        <w:t>Die Gesellschafterversammlung ist zuständig für alle ihr durch Gesetz und Gesellschaftsvertrag zugewiesenen Aufgaben.</w:t>
      </w:r>
    </w:p>
    <w:p w14:paraId="616E2274"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(2)</w:t>
      </w:r>
      <w:r w:rsidRPr="006F2D9E">
        <w:rPr>
          <w:rFonts w:ascii="Arial" w:eastAsiaTheme="minorHAnsi" w:hAnsi="Arial" w:cs="Arial"/>
          <w:color w:val="auto"/>
          <w:lang w:eastAsia="en-US"/>
        </w:rPr>
        <w:tab/>
        <w:t>Der Gesellschafterversammlung obliegt insbesondere die Beschlussfassung über:</w:t>
      </w:r>
    </w:p>
    <w:p w14:paraId="616E2275" w14:textId="77777777" w:rsidR="000A50D3" w:rsidRPr="006F2D9E" w:rsidRDefault="000A50D3" w:rsidP="000A50D3">
      <w:pPr>
        <w:numPr>
          <w:ilvl w:val="0"/>
          <w:numId w:val="11"/>
        </w:numPr>
        <w:ind w:right="0"/>
        <w:contextualSpacing/>
        <w:rPr>
          <w:rFonts w:ascii="Arial" w:hAnsi="Arial" w:cs="Arial"/>
        </w:rPr>
      </w:pPr>
      <w:r w:rsidRPr="006F2D9E">
        <w:rPr>
          <w:rFonts w:ascii="Arial" w:hAnsi="Arial" w:cs="Arial"/>
        </w:rPr>
        <w:t>Änderungen des Gesellschaftsvertrags sowie des Gesellschaftszwecks;</w:t>
      </w:r>
    </w:p>
    <w:p w14:paraId="616E2276" w14:textId="77777777" w:rsidR="000A50D3" w:rsidRPr="006F2D9E" w:rsidRDefault="000A50D3" w:rsidP="000A50D3">
      <w:pPr>
        <w:numPr>
          <w:ilvl w:val="0"/>
          <w:numId w:val="11"/>
        </w:numPr>
        <w:ind w:right="0"/>
        <w:contextualSpacing/>
        <w:rPr>
          <w:rFonts w:ascii="Arial" w:hAnsi="Arial" w:cs="Arial"/>
        </w:rPr>
      </w:pPr>
      <w:r w:rsidRPr="006F2D9E">
        <w:rPr>
          <w:rFonts w:ascii="Arial" w:hAnsi="Arial" w:cs="Arial"/>
        </w:rPr>
        <w:t>Beitritt weiterer Gesellschafter, Erhöhung oder Herabsetzung des Stammkapitals;</w:t>
      </w:r>
    </w:p>
    <w:p w14:paraId="616E2277" w14:textId="77777777" w:rsidR="000A50D3" w:rsidRPr="006F2D9E" w:rsidRDefault="000A50D3" w:rsidP="000A50D3">
      <w:pPr>
        <w:numPr>
          <w:ilvl w:val="0"/>
          <w:numId w:val="11"/>
        </w:numPr>
        <w:ind w:right="0"/>
        <w:contextualSpacing/>
        <w:rPr>
          <w:rFonts w:ascii="Arial" w:hAnsi="Arial" w:cs="Arial"/>
        </w:rPr>
      </w:pPr>
      <w:r w:rsidRPr="006F2D9E">
        <w:rPr>
          <w:rFonts w:ascii="Arial" w:hAnsi="Arial" w:cs="Arial"/>
        </w:rPr>
        <w:t>Ausübung des Vetorechts gegen Entscheidungen des Aufsichtsrates bezüglich der Bestellung und Abberufung der Geschäftsführung sowie Abschluss, Änderung, Aufhebung oder Kündigung des Anstellungsverhältnisses der Geschäftsführung;</w:t>
      </w:r>
    </w:p>
    <w:p w14:paraId="616E2278" w14:textId="77777777" w:rsidR="000A50D3" w:rsidRPr="006F2D9E" w:rsidRDefault="000A50D3" w:rsidP="000A50D3">
      <w:pPr>
        <w:numPr>
          <w:ilvl w:val="0"/>
          <w:numId w:val="11"/>
        </w:numPr>
        <w:ind w:right="0"/>
        <w:contextualSpacing/>
        <w:rPr>
          <w:rFonts w:ascii="Arial" w:hAnsi="Arial" w:cs="Arial"/>
        </w:rPr>
      </w:pPr>
      <w:r w:rsidRPr="006F2D9E">
        <w:rPr>
          <w:rFonts w:ascii="Arial" w:hAnsi="Arial" w:cs="Arial"/>
        </w:rPr>
        <w:t>Entgegennahme des Tätigkeits- und Finanzberichts der Geschäftsführung und der Stellungnahme des Aufsichtsrates;</w:t>
      </w:r>
    </w:p>
    <w:p w14:paraId="616E2279" w14:textId="77777777" w:rsidR="000A50D3" w:rsidRPr="006F2D9E" w:rsidRDefault="000A50D3" w:rsidP="000A50D3">
      <w:pPr>
        <w:numPr>
          <w:ilvl w:val="0"/>
          <w:numId w:val="11"/>
        </w:numPr>
        <w:ind w:right="0"/>
        <w:contextualSpacing/>
        <w:rPr>
          <w:rFonts w:ascii="Arial" w:hAnsi="Arial" w:cs="Arial"/>
        </w:rPr>
      </w:pPr>
      <w:r w:rsidRPr="006F2D9E">
        <w:rPr>
          <w:rFonts w:ascii="Arial" w:hAnsi="Arial" w:cs="Arial"/>
        </w:rPr>
        <w:t>Entgegennahme des Prüfungsberichts des Abschlussprüfers und der Stellungnahme des Aufsichtsrates;</w:t>
      </w:r>
    </w:p>
    <w:p w14:paraId="616E227A" w14:textId="77777777" w:rsidR="000A50D3" w:rsidRPr="006F2D9E" w:rsidRDefault="000A50D3" w:rsidP="000A50D3">
      <w:pPr>
        <w:numPr>
          <w:ilvl w:val="0"/>
          <w:numId w:val="11"/>
        </w:numPr>
        <w:ind w:right="0"/>
        <w:contextualSpacing/>
        <w:rPr>
          <w:rFonts w:ascii="Arial" w:hAnsi="Arial" w:cs="Arial"/>
        </w:rPr>
      </w:pPr>
      <w:r w:rsidRPr="006F2D9E">
        <w:rPr>
          <w:rFonts w:ascii="Arial" w:hAnsi="Arial" w:cs="Arial"/>
        </w:rPr>
        <w:lastRenderedPageBreak/>
        <w:t>Bestellung und Abberufung der ordentlichen Mitglieder des Aufsichtsrats gem. § 10 Abs. 3 Satz 2;</w:t>
      </w:r>
    </w:p>
    <w:p w14:paraId="616E227B" w14:textId="77777777" w:rsidR="000A50D3" w:rsidRPr="006F2D9E" w:rsidRDefault="000A50D3" w:rsidP="000A50D3">
      <w:pPr>
        <w:numPr>
          <w:ilvl w:val="0"/>
          <w:numId w:val="11"/>
        </w:numPr>
        <w:ind w:right="0"/>
        <w:contextualSpacing/>
        <w:rPr>
          <w:rFonts w:ascii="Arial" w:hAnsi="Arial" w:cs="Arial"/>
        </w:rPr>
      </w:pPr>
      <w:r w:rsidRPr="006F2D9E">
        <w:rPr>
          <w:rFonts w:ascii="Arial" w:hAnsi="Arial" w:cs="Arial"/>
        </w:rPr>
        <w:t>Feststellung des Jahresabschlusses und Verwendung des Ergebnisses;</w:t>
      </w:r>
    </w:p>
    <w:p w14:paraId="616E227C" w14:textId="77777777" w:rsidR="000A50D3" w:rsidRPr="006F2D9E" w:rsidRDefault="000A50D3" w:rsidP="000A50D3">
      <w:pPr>
        <w:numPr>
          <w:ilvl w:val="0"/>
          <w:numId w:val="11"/>
        </w:numPr>
        <w:ind w:right="0"/>
        <w:contextualSpacing/>
        <w:rPr>
          <w:rFonts w:ascii="Arial" w:hAnsi="Arial" w:cs="Arial"/>
        </w:rPr>
      </w:pPr>
      <w:r w:rsidRPr="006F2D9E">
        <w:rPr>
          <w:rFonts w:ascii="Arial" w:hAnsi="Arial" w:cs="Arial"/>
        </w:rPr>
        <w:t>Entlastung der Geschäftsführung und des Aufsichtsrates;</w:t>
      </w:r>
    </w:p>
    <w:p w14:paraId="616E227D" w14:textId="77777777" w:rsidR="000A50D3" w:rsidRPr="006F2D9E" w:rsidRDefault="000A50D3" w:rsidP="000A50D3">
      <w:pPr>
        <w:numPr>
          <w:ilvl w:val="0"/>
          <w:numId w:val="11"/>
        </w:numPr>
        <w:ind w:right="0"/>
        <w:contextualSpacing/>
        <w:rPr>
          <w:rFonts w:ascii="Arial" w:hAnsi="Arial" w:cs="Arial"/>
        </w:rPr>
      </w:pPr>
      <w:r w:rsidRPr="006F2D9E">
        <w:rPr>
          <w:rFonts w:ascii="Arial" w:hAnsi="Arial" w:cs="Arial"/>
        </w:rPr>
        <w:t>Veräußerung, Teilung und Einziehung von Geschäftsanteilen;</w:t>
      </w:r>
    </w:p>
    <w:p w14:paraId="616E227E" w14:textId="77777777" w:rsidR="000A50D3" w:rsidRPr="006F2D9E" w:rsidRDefault="000A50D3" w:rsidP="000A50D3">
      <w:pPr>
        <w:numPr>
          <w:ilvl w:val="0"/>
          <w:numId w:val="11"/>
        </w:numPr>
        <w:ind w:right="0"/>
        <w:contextualSpacing/>
        <w:rPr>
          <w:rFonts w:ascii="Arial" w:hAnsi="Arial" w:cs="Arial"/>
        </w:rPr>
      </w:pPr>
      <w:r w:rsidRPr="006F2D9E">
        <w:rPr>
          <w:rFonts w:ascii="Arial" w:hAnsi="Arial" w:cs="Arial"/>
        </w:rPr>
        <w:t>Erwerb, Veräußerung und Belastung sowie Aufgabe von Grundstücken, grundstücksgleichen Rechten oder Rechten an Grundstücken;</w:t>
      </w:r>
    </w:p>
    <w:p w14:paraId="616E227F" w14:textId="77777777" w:rsidR="000A50D3" w:rsidRPr="006F2D9E" w:rsidRDefault="000A50D3" w:rsidP="000A50D3">
      <w:pPr>
        <w:numPr>
          <w:ilvl w:val="0"/>
          <w:numId w:val="11"/>
        </w:numPr>
        <w:ind w:right="0"/>
        <w:contextualSpacing/>
        <w:rPr>
          <w:rFonts w:ascii="Arial" w:hAnsi="Arial" w:cs="Arial"/>
        </w:rPr>
      </w:pPr>
      <w:r w:rsidRPr="006F2D9E">
        <w:rPr>
          <w:rFonts w:ascii="Arial" w:hAnsi="Arial" w:cs="Arial"/>
        </w:rPr>
        <w:t>Grundsätzliche Fragen der Zielrichtung und Strukturen der Einrichtungen, sowie die Entscheidung über Fragen von grundsätzlicher Bedeutung für die Gesellschaft;</w:t>
      </w:r>
    </w:p>
    <w:p w14:paraId="616E2281" w14:textId="0652AB5C" w:rsidR="000A50D3" w:rsidRPr="006F2D9E" w:rsidRDefault="000A50D3" w:rsidP="006F2D9E">
      <w:pPr>
        <w:numPr>
          <w:ilvl w:val="0"/>
          <w:numId w:val="11"/>
        </w:numPr>
        <w:spacing w:after="160" w:line="269" w:lineRule="auto"/>
        <w:ind w:left="340" w:right="0" w:hanging="357"/>
        <w:rPr>
          <w:rFonts w:ascii="Arial" w:hAnsi="Arial" w:cs="Arial"/>
        </w:rPr>
      </w:pPr>
      <w:r w:rsidRPr="006F2D9E">
        <w:rPr>
          <w:rFonts w:ascii="Arial" w:hAnsi="Arial" w:cs="Arial"/>
        </w:rPr>
        <w:t>Auflösung der Gesellschaft und Verwendung des Gesellschaftsvermögens.</w:t>
      </w:r>
    </w:p>
    <w:p w14:paraId="616E2282" w14:textId="77777777" w:rsidR="000A50D3" w:rsidRPr="006F2D9E" w:rsidRDefault="000A50D3" w:rsidP="000A50D3">
      <w:pPr>
        <w:keepNext/>
        <w:keepLines/>
        <w:spacing w:after="141" w:line="256" w:lineRule="auto"/>
        <w:ind w:right="5"/>
        <w:jc w:val="center"/>
        <w:outlineLvl w:val="1"/>
        <w:rPr>
          <w:rFonts w:ascii="Arial" w:hAnsi="Arial" w:cs="Arial"/>
          <w:b/>
        </w:rPr>
      </w:pPr>
      <w:r w:rsidRPr="006F2D9E">
        <w:rPr>
          <w:rFonts w:ascii="Arial" w:hAnsi="Arial" w:cs="Arial"/>
          <w:b/>
          <w:color w:val="auto"/>
        </w:rPr>
        <w:t>§ 10</w:t>
      </w:r>
      <w:r w:rsidRPr="006F2D9E">
        <w:rPr>
          <w:rFonts w:ascii="Arial" w:hAnsi="Arial" w:cs="Arial"/>
          <w:b/>
          <w:color w:val="auto"/>
        </w:rPr>
        <w:tab/>
        <w:t>Aufsichtsrat</w:t>
      </w:r>
    </w:p>
    <w:p w14:paraId="616E2283"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(1)</w:t>
      </w:r>
      <w:r w:rsidRPr="006F2D9E">
        <w:rPr>
          <w:rFonts w:ascii="Arial" w:eastAsiaTheme="minorHAnsi" w:hAnsi="Arial" w:cs="Arial"/>
          <w:color w:val="auto"/>
          <w:lang w:eastAsia="en-US"/>
        </w:rPr>
        <w:tab/>
        <w:t>Die Gesellschaft hat einen Aufsichtsrat. Für diesen gelten die Bestimmungen des Gesellschaftsvertrages. Die gemäß § 52 GmbHG den Aufsichtsrat betreffenden Vorschriften des Aktiengesetzes finden keine Anwendung.</w:t>
      </w:r>
    </w:p>
    <w:p w14:paraId="616E2284"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(2)</w:t>
      </w:r>
      <w:r w:rsidRPr="006F2D9E">
        <w:rPr>
          <w:rFonts w:ascii="Arial" w:eastAsiaTheme="minorHAnsi" w:hAnsi="Arial" w:cs="Arial"/>
          <w:color w:val="auto"/>
          <w:lang w:eastAsia="en-US"/>
        </w:rPr>
        <w:tab/>
        <w:t>Der Aufsichtsrat besteht aus mindestens fünf stimmberechtigten Mitgliedern, die nicht Arbeitnehmer der Gesellschaft sind und setzt sich wie folgt zusammen:</w:t>
      </w:r>
    </w:p>
    <w:p w14:paraId="616E2285" w14:textId="77777777" w:rsidR="000A50D3" w:rsidRPr="006F2D9E" w:rsidRDefault="000A50D3" w:rsidP="000A50D3">
      <w:pPr>
        <w:numPr>
          <w:ilvl w:val="0"/>
          <w:numId w:val="12"/>
        </w:numPr>
        <w:ind w:right="0" w:hanging="10"/>
        <w:rPr>
          <w:rFonts w:ascii="Arial" w:hAnsi="Arial" w:cs="Arial"/>
          <w:color w:val="auto"/>
        </w:rPr>
      </w:pPr>
      <w:r w:rsidRPr="006F2D9E">
        <w:rPr>
          <w:rFonts w:ascii="Arial" w:hAnsi="Arial" w:cs="Arial"/>
          <w:color w:val="auto"/>
        </w:rPr>
        <w:t>dem Vorsitzenden des Aufsichtsrates;</w:t>
      </w:r>
    </w:p>
    <w:p w14:paraId="616E2286" w14:textId="77777777" w:rsidR="000A50D3" w:rsidRPr="006F2D9E" w:rsidRDefault="000A50D3" w:rsidP="000A50D3">
      <w:pPr>
        <w:numPr>
          <w:ilvl w:val="0"/>
          <w:numId w:val="12"/>
        </w:numPr>
        <w:ind w:right="0" w:hanging="10"/>
        <w:rPr>
          <w:rFonts w:ascii="Arial" w:hAnsi="Arial" w:cs="Arial"/>
          <w:color w:val="auto"/>
        </w:rPr>
      </w:pPr>
      <w:r w:rsidRPr="006F2D9E">
        <w:rPr>
          <w:rFonts w:ascii="Arial" w:hAnsi="Arial" w:cs="Arial"/>
          <w:color w:val="auto"/>
        </w:rPr>
        <w:t>dem stellvertretenden Vorsitzenden des Aufsichtsrates;</w:t>
      </w:r>
    </w:p>
    <w:p w14:paraId="616E2287" w14:textId="77777777" w:rsidR="000A50D3" w:rsidRPr="006F2D9E" w:rsidRDefault="000A50D3" w:rsidP="000A50D3">
      <w:pPr>
        <w:numPr>
          <w:ilvl w:val="0"/>
          <w:numId w:val="12"/>
        </w:numPr>
        <w:ind w:right="0" w:hanging="10"/>
        <w:rPr>
          <w:rFonts w:ascii="Arial" w:hAnsi="Arial" w:cs="Arial"/>
          <w:color w:val="auto"/>
        </w:rPr>
      </w:pPr>
      <w:r w:rsidRPr="006F2D9E">
        <w:rPr>
          <w:rFonts w:ascii="Arial" w:hAnsi="Arial" w:cs="Arial"/>
          <w:color w:val="auto"/>
        </w:rPr>
        <w:t>mindestens drei weiteren Mitgliedern.</w:t>
      </w:r>
    </w:p>
    <w:p w14:paraId="616E2288"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(3)</w:t>
      </w:r>
      <w:r w:rsidRPr="006F2D9E">
        <w:rPr>
          <w:rFonts w:ascii="Arial" w:eastAsiaTheme="minorHAnsi" w:hAnsi="Arial" w:cs="Arial"/>
          <w:color w:val="auto"/>
          <w:lang w:eastAsia="en-US"/>
        </w:rPr>
        <w:tab/>
        <w:t xml:space="preserve">Ein stimmberechtigtes Aufsichtsratsmitglied wird durch die römisch-katholischen Kirchengemeinden, die Gesellschafter sind, gemeinsam berufen. Alle übrigen stimmberechtigten Aufsichtsratsmitglieder werden von den Gesellschaftern gemeinsam bestellt. </w:t>
      </w:r>
    </w:p>
    <w:p w14:paraId="616E2289" w14:textId="77777777" w:rsidR="000A50D3" w:rsidRPr="006F2D9E" w:rsidRDefault="000A50D3" w:rsidP="000A50D3">
      <w:pPr>
        <w:suppressAutoHyphens/>
        <w:spacing w:after="160" w:line="256" w:lineRule="auto"/>
        <w:ind w:left="0" w:right="0" w:firstLine="0"/>
        <w:rPr>
          <w:rFonts w:ascii="Arial" w:eastAsiaTheme="minorHAnsi" w:hAnsi="Arial" w:cs="Arial"/>
          <w:color w:val="auto"/>
          <w:lang w:eastAsia="en-US"/>
        </w:rPr>
      </w:pPr>
      <w:r w:rsidRPr="006F2D9E">
        <w:rPr>
          <w:rFonts w:ascii="Arial" w:eastAsiaTheme="minorHAnsi" w:hAnsi="Arial" w:cs="Arial"/>
          <w:color w:val="auto"/>
          <w:lang w:eastAsia="en-US"/>
        </w:rPr>
        <w:t xml:space="preserve">Der </w:t>
      </w:r>
      <w:r w:rsidRPr="006F2D9E">
        <w:rPr>
          <w:rFonts w:ascii="Arial" w:eastAsiaTheme="minorHAnsi" w:hAnsi="Arial" w:cs="Arial"/>
          <w:i/>
          <w:color w:val="auto"/>
          <w:lang w:eastAsia="en-US"/>
        </w:rPr>
        <w:t>Caritasverband [für den Landkreis …] (Ortscaritasverband)</w:t>
      </w:r>
      <w:r w:rsidRPr="006F2D9E">
        <w:rPr>
          <w:rFonts w:ascii="Arial" w:eastAsiaTheme="minorHAnsi" w:hAnsi="Arial" w:cs="Arial"/>
          <w:i/>
          <w:color w:val="auto"/>
          <w:vertAlign w:val="superscript"/>
          <w:lang w:eastAsia="en-US"/>
        </w:rPr>
        <w:footnoteReference w:id="5"/>
      </w:r>
      <w:r w:rsidRPr="006F2D9E">
        <w:rPr>
          <w:rFonts w:ascii="Arial" w:eastAsiaTheme="minorHAnsi" w:hAnsi="Arial" w:cs="Arial"/>
          <w:color w:val="auto"/>
          <w:lang w:eastAsia="en-US"/>
        </w:rPr>
        <w:t xml:space="preserve"> entsendet ein beratendes Aufsichtsratsmitglied.</w:t>
      </w:r>
    </w:p>
    <w:p w14:paraId="616E228A"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(4) Die Mitglieder des Aufsichtsrates sollen über die notwendige Sachkunde zur Verwirklichung des Gesellschaftszwecks verfügen. Die Aufsichtsratsmitglieder sollen nach Möglichkeit durch ihre Qualifikation folgende Bereiche abdecken:</w:t>
      </w:r>
    </w:p>
    <w:p w14:paraId="616E228B" w14:textId="77777777" w:rsidR="000A50D3" w:rsidRPr="006F2D9E" w:rsidRDefault="000A50D3" w:rsidP="000A50D3">
      <w:pPr>
        <w:pStyle w:val="Listenabsatz"/>
        <w:numPr>
          <w:ilvl w:val="0"/>
          <w:numId w:val="13"/>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Erfahrung und Kompetenz im Sozialwesen bzw. christlichen Sozialmanagement</w:t>
      </w:r>
    </w:p>
    <w:p w14:paraId="616E228C" w14:textId="77777777" w:rsidR="000A50D3" w:rsidRPr="006F2D9E" w:rsidRDefault="000A50D3" w:rsidP="000A50D3">
      <w:pPr>
        <w:pStyle w:val="Listenabsatz"/>
        <w:numPr>
          <w:ilvl w:val="0"/>
          <w:numId w:val="13"/>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Wirtschaftsprüfung und Finanzen</w:t>
      </w:r>
    </w:p>
    <w:p w14:paraId="616E228D" w14:textId="77777777" w:rsidR="000A50D3" w:rsidRPr="006F2D9E" w:rsidRDefault="000A50D3" w:rsidP="000A50D3">
      <w:pPr>
        <w:pStyle w:val="Listenabsatz"/>
        <w:numPr>
          <w:ilvl w:val="0"/>
          <w:numId w:val="13"/>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Recht und Steuer</w:t>
      </w:r>
    </w:p>
    <w:p w14:paraId="616E228E" w14:textId="77777777" w:rsidR="000A50D3" w:rsidRPr="006F2D9E" w:rsidRDefault="000A50D3" w:rsidP="000A50D3">
      <w:pPr>
        <w:pStyle w:val="Listenabsatz"/>
        <w:numPr>
          <w:ilvl w:val="0"/>
          <w:numId w:val="13"/>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Gewährleistung der regionalen bzw. örtlichen Verankerung in der Gesellschaft</w:t>
      </w:r>
    </w:p>
    <w:p w14:paraId="616E228F" w14:textId="77777777" w:rsidR="000A50D3" w:rsidRPr="006F2D9E" w:rsidRDefault="000A50D3" w:rsidP="000A50D3">
      <w:pPr>
        <w:suppressAutoHyphens/>
        <w:spacing w:after="160" w:line="256" w:lineRule="auto"/>
        <w:ind w:left="0" w:right="0" w:firstLine="0"/>
        <w:rPr>
          <w:rFonts w:ascii="Arial" w:eastAsiaTheme="minorHAnsi" w:hAnsi="Arial" w:cs="Arial"/>
          <w:color w:val="auto"/>
          <w:lang w:eastAsia="en-US"/>
        </w:rPr>
      </w:pPr>
      <w:r w:rsidRPr="006F2D9E">
        <w:rPr>
          <w:rFonts w:ascii="Arial" w:eastAsiaTheme="minorHAnsi" w:hAnsi="Arial" w:cs="Arial"/>
          <w:color w:val="auto"/>
          <w:lang w:eastAsia="en-US"/>
        </w:rPr>
        <w:t>Die Mehrheit der Mitglieder des Aufsichtsrates soll der römisch-katholischen Kirche angehören.</w:t>
      </w:r>
    </w:p>
    <w:p w14:paraId="616E2290" w14:textId="77777777" w:rsidR="000A50D3" w:rsidRPr="006F2D9E" w:rsidRDefault="000A50D3" w:rsidP="000A50D3">
      <w:pPr>
        <w:suppressAutoHyphens/>
        <w:spacing w:after="160" w:line="256" w:lineRule="auto"/>
        <w:ind w:left="0" w:right="0" w:firstLine="0"/>
        <w:rPr>
          <w:rFonts w:ascii="Arial" w:eastAsiaTheme="minorHAnsi" w:hAnsi="Arial" w:cs="Arial"/>
          <w:color w:val="auto"/>
          <w:lang w:eastAsia="en-US"/>
        </w:rPr>
      </w:pPr>
      <w:r w:rsidRPr="006F2D9E">
        <w:rPr>
          <w:rFonts w:ascii="Arial" w:eastAsiaTheme="minorHAnsi" w:hAnsi="Arial" w:cs="Arial"/>
          <w:color w:val="auto"/>
          <w:lang w:eastAsia="en-US"/>
        </w:rPr>
        <w:t>Dem Aufsichtsrat soll ein im Einzugsbereich der Sozialstation tätiger Priester oder Diakon oder hauptberuflich tätiger Mitarbeiter, der die „Beauftragung zum pastoralen Dienst“ oder die „</w:t>
      </w:r>
      <w:proofErr w:type="spellStart"/>
      <w:r w:rsidRPr="006F2D9E">
        <w:rPr>
          <w:rFonts w:ascii="Arial" w:eastAsiaTheme="minorHAnsi" w:hAnsi="Arial" w:cs="Arial"/>
          <w:color w:val="auto"/>
          <w:lang w:eastAsia="en-US"/>
        </w:rPr>
        <w:t>missio</w:t>
      </w:r>
      <w:proofErr w:type="spellEnd"/>
      <w:r w:rsidRPr="006F2D9E">
        <w:rPr>
          <w:rFonts w:ascii="Arial" w:eastAsiaTheme="minorHAnsi" w:hAnsi="Arial" w:cs="Arial"/>
          <w:color w:val="auto"/>
          <w:lang w:eastAsia="en-US"/>
        </w:rPr>
        <w:t xml:space="preserve"> canonica“ besitzt, angehören.</w:t>
      </w:r>
    </w:p>
    <w:p w14:paraId="616E2291"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(5)</w:t>
      </w:r>
      <w:r w:rsidRPr="006F2D9E">
        <w:rPr>
          <w:rFonts w:ascii="Arial" w:eastAsiaTheme="minorHAnsi" w:hAnsi="Arial" w:cs="Arial"/>
          <w:color w:val="auto"/>
          <w:lang w:eastAsia="en-US"/>
        </w:rPr>
        <w:tab/>
        <w:t>Der Aufsichtsrat wählt aus seinen Mitgliedern einen Vorsitzenden und dessen Stellvertreter. Der Vorsitzende des Aufsichtsrates und der stellvertretende Vorsitzende muss der römisch-katholischen Kirche angehören, sofern nicht besondere Gründe etwas Anderes nahelegen.</w:t>
      </w:r>
    </w:p>
    <w:p w14:paraId="616E2292"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 xml:space="preserve">(6) </w:t>
      </w:r>
      <w:r w:rsidRPr="006F2D9E">
        <w:rPr>
          <w:rFonts w:ascii="Arial" w:eastAsiaTheme="minorHAnsi" w:hAnsi="Arial" w:cs="Arial"/>
          <w:color w:val="auto"/>
          <w:lang w:eastAsia="en-US"/>
        </w:rPr>
        <w:tab/>
        <w:t xml:space="preserve">Die Amtszeit der Mitglieder des Aufsichtsrates beträgt fünf Jahre. Die direkte Wiederwahl der Mitglieder des Aufsichtsrates ist einmal möglich. Nach Ablauf der zweiten Amtsperiode muss </w:t>
      </w:r>
      <w:r w:rsidRPr="006F2D9E">
        <w:rPr>
          <w:rFonts w:ascii="Arial" w:eastAsiaTheme="minorHAnsi" w:hAnsi="Arial" w:cs="Arial"/>
          <w:color w:val="auto"/>
          <w:lang w:eastAsia="en-US"/>
        </w:rPr>
        <w:lastRenderedPageBreak/>
        <w:t>ein Aufsichtsratsmitglied mindestens eine reguläre Amtszeit aussetzen, bevor es wieder für maximal zwei aufeinanderfolgende Amtsperioden dem Aufsichtsrat angehören darf.</w:t>
      </w:r>
    </w:p>
    <w:p w14:paraId="616E2293"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(7)</w:t>
      </w:r>
      <w:r w:rsidRPr="006F2D9E">
        <w:rPr>
          <w:rFonts w:ascii="Arial" w:eastAsiaTheme="minorHAnsi" w:hAnsi="Arial" w:cs="Arial"/>
          <w:color w:val="auto"/>
          <w:lang w:eastAsia="en-US"/>
        </w:rPr>
        <w:tab/>
        <w:t xml:space="preserve">Der Aufsichtsrat tritt nach Bedarf, jedoch mindestens viermal jährlich, zusammen. Die Einladung und Sitzungsleitung </w:t>
      </w:r>
      <w:proofErr w:type="gramStart"/>
      <w:r w:rsidRPr="006F2D9E">
        <w:rPr>
          <w:rFonts w:ascii="Arial" w:eastAsiaTheme="minorHAnsi" w:hAnsi="Arial" w:cs="Arial"/>
          <w:color w:val="auto"/>
          <w:lang w:eastAsia="en-US"/>
        </w:rPr>
        <w:t>erfolgt</w:t>
      </w:r>
      <w:proofErr w:type="gramEnd"/>
      <w:r w:rsidRPr="006F2D9E">
        <w:rPr>
          <w:rFonts w:ascii="Arial" w:eastAsiaTheme="minorHAnsi" w:hAnsi="Arial" w:cs="Arial"/>
          <w:color w:val="auto"/>
          <w:lang w:eastAsia="en-US"/>
        </w:rPr>
        <w:t xml:space="preserve"> durch den Vorsitzenden bzw. bei dessen Verhinderung durch den stellvertretenden Vorsitzenden. Auf Antrag eines Mitglieds des Aufsichtsrates, eines Gesellschafters oder eines Geschäftsführers ist eine Aufsichtsratssitzung einzuberufen.</w:t>
      </w:r>
    </w:p>
    <w:p w14:paraId="616E2294"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(8)</w:t>
      </w:r>
      <w:r w:rsidRPr="006F2D9E">
        <w:rPr>
          <w:rFonts w:ascii="Arial" w:eastAsiaTheme="minorHAnsi" w:hAnsi="Arial" w:cs="Arial"/>
          <w:color w:val="auto"/>
          <w:lang w:eastAsia="en-US"/>
        </w:rPr>
        <w:tab/>
        <w:t>Der Aufsichtsrat ist ehrenamtlich tätig. Den Mitgliedern des Aufsichtsrates kann eine Aufwandsentschädigung gewährt werden. Über die Höhe der Aufwandsentschädigung entscheidet die Gesellschafterversammlung.</w:t>
      </w:r>
    </w:p>
    <w:p w14:paraId="616E2295"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(9)</w:t>
      </w:r>
      <w:r w:rsidRPr="006F2D9E">
        <w:rPr>
          <w:rFonts w:ascii="Arial" w:eastAsiaTheme="minorHAnsi" w:hAnsi="Arial" w:cs="Arial"/>
          <w:color w:val="auto"/>
          <w:lang w:eastAsia="en-US"/>
        </w:rPr>
        <w:tab/>
        <w:t>Der Aufsichtsrat ist beschlussfähig, wenn mehr als die Hälfte seiner Mitglieder anwesend ist. Beschlüsse werden mit der Mehrheit der Stimmen der anwesenden Mitglieder gefasst. Stimmenthaltungen werden nicht gewertet. Bei Stimmengleichheit gilt ein Antrag als abgelehnt. Außerhalb von Sitzungen sind schriftliche, fernschriftliche, telefonische oder elektronische Beschlussfassungen zulässig, wenn sich alle Mitglieder des Aufsichtsrates mit diesen Verfahren einverstanden erklären.</w:t>
      </w:r>
    </w:p>
    <w:p w14:paraId="616E2296"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(10)</w:t>
      </w:r>
      <w:r w:rsidRPr="006F2D9E">
        <w:rPr>
          <w:rFonts w:ascii="Arial" w:eastAsiaTheme="minorHAnsi" w:hAnsi="Arial" w:cs="Arial"/>
          <w:color w:val="auto"/>
          <w:lang w:eastAsia="en-US"/>
        </w:rPr>
        <w:tab/>
        <w:t>Über jede Sitzung des Aufsichtsrates sowie über Beschlüsse ist eine Niederschrift anzufertigen, die vom amtierenden Vorsitzenden zu unterzeichnen ist.</w:t>
      </w:r>
    </w:p>
    <w:p w14:paraId="616E2297"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(11)</w:t>
      </w:r>
      <w:r w:rsidRPr="006F2D9E">
        <w:rPr>
          <w:rFonts w:ascii="Arial" w:eastAsiaTheme="minorHAnsi" w:hAnsi="Arial" w:cs="Arial"/>
          <w:color w:val="auto"/>
          <w:lang w:eastAsia="en-US"/>
        </w:rPr>
        <w:tab/>
        <w:t>Der Aufsichtsrat kann weitere Verfahrensbestimmungen in einer von ihm selbst erlassenen Geschäftsordnung regeln.</w:t>
      </w:r>
    </w:p>
    <w:p w14:paraId="616E2298"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(12)</w:t>
      </w:r>
      <w:r w:rsidRPr="006F2D9E">
        <w:rPr>
          <w:rFonts w:ascii="Arial" w:eastAsiaTheme="minorHAnsi" w:hAnsi="Arial" w:cs="Arial"/>
          <w:color w:val="auto"/>
          <w:lang w:eastAsia="en-US"/>
        </w:rPr>
        <w:tab/>
        <w:t>Die Mitglieder der Geschäftsführung nehmen an den Sitzungen des Aufsichtsrates teil, soweit nicht der Einladende anderes bestimmt oder der Aufsichtsrat anderes beschließt. Der Aufsichtsrat kann nach seinem Ermessen beschließen, sonstige Personen zur Beratung hinzuziehen.</w:t>
      </w:r>
    </w:p>
    <w:p w14:paraId="616E2299"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(13)</w:t>
      </w:r>
      <w:r w:rsidRPr="006F2D9E">
        <w:rPr>
          <w:rFonts w:ascii="Arial" w:eastAsiaTheme="minorHAnsi" w:hAnsi="Arial" w:cs="Arial"/>
          <w:color w:val="auto"/>
          <w:lang w:eastAsia="en-US"/>
        </w:rPr>
        <w:tab/>
        <w:t>Mitglieder des Aufsichtsrates der Gesellschaft können in der Gesellschafterversammlung nicht Bevollmächtigte des gesetzlichen Vertreters eines Gesellschafters sein.</w:t>
      </w:r>
    </w:p>
    <w:p w14:paraId="616E229A" w14:textId="77777777" w:rsidR="000A50D3" w:rsidRPr="006F2D9E" w:rsidRDefault="000A50D3" w:rsidP="000A50D3">
      <w:p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Aufsichtsratsmitglieder dürfen bei Beschlüssen in eigener Sache und Beschlüssen, die zu sonstigen Interessenkonflikten in ihrer Person führen, nicht beraten und nicht abstimmen. Jedes Mitglied des Aufsichtsrates muss Interessenkonflikte gegenüber dem Aufsichtsrat offenlegen.</w:t>
      </w:r>
    </w:p>
    <w:p w14:paraId="616E229B" w14:textId="77777777" w:rsidR="000A50D3" w:rsidRPr="006F2D9E" w:rsidRDefault="000A50D3" w:rsidP="000A50D3">
      <w:pPr>
        <w:keepNext/>
        <w:keepLines/>
        <w:spacing w:after="141" w:line="256" w:lineRule="auto"/>
        <w:ind w:right="5"/>
        <w:jc w:val="center"/>
        <w:outlineLvl w:val="1"/>
        <w:rPr>
          <w:rFonts w:ascii="Arial" w:hAnsi="Arial" w:cs="Arial"/>
          <w:b/>
        </w:rPr>
      </w:pPr>
      <w:r w:rsidRPr="006F2D9E">
        <w:rPr>
          <w:rFonts w:ascii="Arial" w:hAnsi="Arial" w:cs="Arial"/>
          <w:b/>
        </w:rPr>
        <w:t>§ 11</w:t>
      </w:r>
      <w:r w:rsidRPr="006F2D9E">
        <w:rPr>
          <w:rFonts w:ascii="Arial" w:hAnsi="Arial" w:cs="Arial"/>
          <w:b/>
        </w:rPr>
        <w:tab/>
        <w:t xml:space="preserve"> Aufgaben des Aufsichtsrates</w:t>
      </w:r>
    </w:p>
    <w:p w14:paraId="616E229C"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(1)</w:t>
      </w:r>
      <w:r w:rsidRPr="006F2D9E">
        <w:rPr>
          <w:rFonts w:ascii="Arial" w:eastAsiaTheme="minorHAnsi" w:hAnsi="Arial" w:cs="Arial"/>
          <w:color w:val="auto"/>
          <w:lang w:eastAsia="en-US"/>
        </w:rPr>
        <w:tab/>
        <w:t>Der Aufsichtsrat hat eine ordnungsgemäße Erfüllung aller Aufgaben der Gesellschaft zu überwachen. Insbesondere berät und kontrolliert er die Geschäftsführung bei der Wahrnehmung der Aufgaben in der Ausführung der Belange der Gesellschaft, auch in konzeptioneller, finanzieller und personeller Hinsicht.</w:t>
      </w:r>
    </w:p>
    <w:p w14:paraId="616E229D"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(2)</w:t>
      </w:r>
      <w:r w:rsidRPr="006F2D9E">
        <w:rPr>
          <w:rFonts w:ascii="Arial" w:eastAsiaTheme="minorHAnsi" w:hAnsi="Arial" w:cs="Arial"/>
          <w:color w:val="auto"/>
          <w:lang w:eastAsia="en-US"/>
        </w:rPr>
        <w:tab/>
        <w:t>Dem Aufsichtsrat obliegen:</w:t>
      </w:r>
    </w:p>
    <w:p w14:paraId="616E229E" w14:textId="77777777" w:rsidR="000A50D3" w:rsidRPr="006F2D9E" w:rsidRDefault="000A50D3" w:rsidP="000A50D3">
      <w:pPr>
        <w:numPr>
          <w:ilvl w:val="0"/>
          <w:numId w:val="14"/>
        </w:numPr>
        <w:ind w:right="0"/>
        <w:contextualSpacing/>
        <w:rPr>
          <w:rFonts w:ascii="Arial" w:hAnsi="Arial" w:cs="Arial"/>
        </w:rPr>
      </w:pPr>
      <w:r w:rsidRPr="006F2D9E">
        <w:rPr>
          <w:rFonts w:ascii="Arial" w:hAnsi="Arial" w:cs="Arial"/>
        </w:rPr>
        <w:t xml:space="preserve">Bestellung und Abberufung der Geschäftsführung sowie Abschluss, Änderung, Aufhebung oder Kündigung des Anstellungsverhältnisses der Geschäftsführung, vorbehaltlich des Vetorechts der Gesellschafterversammlung gemäß § 9 Absatz </w:t>
      </w:r>
      <w:r w:rsidRPr="006F2D9E">
        <w:rPr>
          <w:rFonts w:ascii="Arial" w:hAnsi="Arial" w:cs="Arial"/>
          <w:color w:val="FF0000"/>
        </w:rPr>
        <w:t>2</w:t>
      </w:r>
      <w:r w:rsidRPr="006F2D9E">
        <w:rPr>
          <w:rFonts w:ascii="Arial" w:hAnsi="Arial" w:cs="Arial"/>
        </w:rPr>
        <w:t xml:space="preserve"> Nr. 3;</w:t>
      </w:r>
    </w:p>
    <w:p w14:paraId="616E229F" w14:textId="77777777" w:rsidR="000A50D3" w:rsidRPr="006F2D9E" w:rsidRDefault="000A50D3" w:rsidP="000A50D3">
      <w:pPr>
        <w:numPr>
          <w:ilvl w:val="0"/>
          <w:numId w:val="14"/>
        </w:numPr>
        <w:ind w:right="0"/>
        <w:contextualSpacing/>
        <w:rPr>
          <w:rFonts w:ascii="Arial" w:hAnsi="Arial" w:cs="Arial"/>
        </w:rPr>
      </w:pPr>
      <w:r w:rsidRPr="006F2D9E">
        <w:rPr>
          <w:rFonts w:ascii="Arial" w:hAnsi="Arial" w:cs="Arial"/>
        </w:rPr>
        <w:t>Beratung und Stellungnahme zum Tätigkeits- und Finanzbericht der Geschäftsführung;</w:t>
      </w:r>
    </w:p>
    <w:p w14:paraId="616E22A0" w14:textId="77777777" w:rsidR="000A50D3" w:rsidRPr="006F2D9E" w:rsidRDefault="000A50D3" w:rsidP="000A50D3">
      <w:pPr>
        <w:numPr>
          <w:ilvl w:val="0"/>
          <w:numId w:val="14"/>
        </w:numPr>
        <w:ind w:right="0"/>
        <w:contextualSpacing/>
        <w:rPr>
          <w:rFonts w:ascii="Arial" w:hAnsi="Arial" w:cs="Arial"/>
        </w:rPr>
      </w:pPr>
      <w:r w:rsidRPr="006F2D9E">
        <w:rPr>
          <w:rFonts w:ascii="Arial" w:hAnsi="Arial" w:cs="Arial"/>
        </w:rPr>
        <w:t>Vorberatung der der Gesellschafterversammlung obliegenden Angelegenheiten;</w:t>
      </w:r>
    </w:p>
    <w:p w14:paraId="616E22A1" w14:textId="77777777" w:rsidR="000A50D3" w:rsidRPr="006F2D9E" w:rsidRDefault="000A50D3" w:rsidP="000A50D3">
      <w:pPr>
        <w:numPr>
          <w:ilvl w:val="0"/>
          <w:numId w:val="14"/>
        </w:numPr>
        <w:ind w:right="0"/>
        <w:contextualSpacing/>
        <w:rPr>
          <w:rFonts w:ascii="Arial" w:hAnsi="Arial" w:cs="Arial"/>
        </w:rPr>
      </w:pPr>
      <w:r w:rsidRPr="006F2D9E">
        <w:rPr>
          <w:rFonts w:ascii="Arial" w:hAnsi="Arial" w:cs="Arial"/>
        </w:rPr>
        <w:t>Bestellung des Abschlussprüfers und Festlegung des Prüfungsumfanges sowie die Beratung über den Bericht des Abschlussprüfers;</w:t>
      </w:r>
    </w:p>
    <w:p w14:paraId="616E22A2" w14:textId="77777777" w:rsidR="000A50D3" w:rsidRPr="006F2D9E" w:rsidRDefault="000A50D3" w:rsidP="000A50D3">
      <w:pPr>
        <w:numPr>
          <w:ilvl w:val="0"/>
          <w:numId w:val="14"/>
        </w:numPr>
        <w:ind w:right="0"/>
        <w:contextualSpacing/>
        <w:rPr>
          <w:rFonts w:ascii="Arial" w:hAnsi="Arial" w:cs="Arial"/>
        </w:rPr>
      </w:pPr>
      <w:r w:rsidRPr="006F2D9E">
        <w:rPr>
          <w:rFonts w:ascii="Arial" w:hAnsi="Arial" w:cs="Arial"/>
        </w:rPr>
        <w:t>Genehmigung des Wirtschaftsplanes, der den Finanz- und Investitionsplan sowie die Personalplanung zu umfassen hat;</w:t>
      </w:r>
    </w:p>
    <w:p w14:paraId="616E22A3" w14:textId="77777777" w:rsidR="000A50D3" w:rsidRPr="006F2D9E" w:rsidRDefault="000A50D3" w:rsidP="000A50D3">
      <w:pPr>
        <w:numPr>
          <w:ilvl w:val="0"/>
          <w:numId w:val="14"/>
        </w:numPr>
        <w:ind w:right="0"/>
        <w:contextualSpacing/>
        <w:rPr>
          <w:rFonts w:ascii="Arial" w:hAnsi="Arial" w:cs="Arial"/>
        </w:rPr>
      </w:pPr>
      <w:r w:rsidRPr="006F2D9E">
        <w:rPr>
          <w:rFonts w:ascii="Arial" w:hAnsi="Arial" w:cs="Arial"/>
        </w:rPr>
        <w:lastRenderedPageBreak/>
        <w:t>Billigung des Jahresabschlusses und des Lageberichtes; Ergebnisverwendungsvorschlag an die Gesellschafter;</w:t>
      </w:r>
    </w:p>
    <w:p w14:paraId="616E22A4" w14:textId="77777777" w:rsidR="000A50D3" w:rsidRPr="006F2D9E" w:rsidRDefault="000A50D3" w:rsidP="000A50D3">
      <w:pPr>
        <w:numPr>
          <w:ilvl w:val="0"/>
          <w:numId w:val="14"/>
        </w:numPr>
        <w:ind w:right="0"/>
        <w:contextualSpacing/>
        <w:rPr>
          <w:rFonts w:ascii="Arial" w:hAnsi="Arial" w:cs="Arial"/>
        </w:rPr>
      </w:pPr>
      <w:r w:rsidRPr="006F2D9E">
        <w:rPr>
          <w:rFonts w:ascii="Arial" w:hAnsi="Arial" w:cs="Arial"/>
        </w:rPr>
        <w:t>Sonstige Geschäfte und Maßnahmen, die nach dem Gesellschaftsvertrag der Zustimmung des Aufsichtsrates bedürfen oder die dem Aufsichtsrat von der Geschäftsführung zur Entscheidung vorgelegt werden;</w:t>
      </w:r>
    </w:p>
    <w:p w14:paraId="616E22A5" w14:textId="77777777" w:rsidR="000A50D3" w:rsidRPr="006F2D9E" w:rsidRDefault="000A50D3" w:rsidP="000A50D3">
      <w:pPr>
        <w:numPr>
          <w:ilvl w:val="0"/>
          <w:numId w:val="14"/>
        </w:numPr>
        <w:ind w:right="0"/>
        <w:contextualSpacing/>
        <w:rPr>
          <w:rFonts w:ascii="Arial" w:hAnsi="Arial" w:cs="Arial"/>
        </w:rPr>
      </w:pPr>
      <w:r w:rsidRPr="006F2D9E">
        <w:rPr>
          <w:rFonts w:ascii="Arial" w:hAnsi="Arial" w:cs="Arial"/>
        </w:rPr>
        <w:t>Beratung grundsätzlicher Fragen über Ziel und Struktur der Einrichtungen;</w:t>
      </w:r>
    </w:p>
    <w:p w14:paraId="616E22A6" w14:textId="77777777" w:rsidR="000A50D3" w:rsidRPr="006F2D9E" w:rsidRDefault="000A50D3" w:rsidP="000A50D3">
      <w:pPr>
        <w:numPr>
          <w:ilvl w:val="0"/>
          <w:numId w:val="14"/>
        </w:numPr>
        <w:ind w:right="0"/>
        <w:contextualSpacing/>
        <w:rPr>
          <w:rFonts w:ascii="Arial" w:hAnsi="Arial" w:cs="Arial"/>
        </w:rPr>
      </w:pPr>
      <w:r w:rsidRPr="006F2D9E">
        <w:rPr>
          <w:rFonts w:ascii="Arial" w:hAnsi="Arial" w:cs="Arial"/>
        </w:rPr>
        <w:t>Mitteilungen des Ergebnisses seiner Überwachungstätigkeit an die Gesellschafterversammlung;</w:t>
      </w:r>
    </w:p>
    <w:p w14:paraId="616E22A7" w14:textId="77777777" w:rsidR="000A50D3" w:rsidRPr="006F2D9E" w:rsidRDefault="000A50D3" w:rsidP="000A50D3">
      <w:pPr>
        <w:numPr>
          <w:ilvl w:val="0"/>
          <w:numId w:val="14"/>
        </w:numPr>
        <w:ind w:right="0"/>
        <w:contextualSpacing/>
        <w:rPr>
          <w:rFonts w:ascii="Arial" w:hAnsi="Arial" w:cs="Arial"/>
        </w:rPr>
      </w:pPr>
      <w:r w:rsidRPr="006F2D9E">
        <w:rPr>
          <w:rFonts w:ascii="Arial" w:hAnsi="Arial" w:cs="Arial"/>
        </w:rPr>
        <w:t>Geltendmachung von Ersatzansprüchen gegenüber den Geschäftsführern;</w:t>
      </w:r>
    </w:p>
    <w:p w14:paraId="616E22A8" w14:textId="77777777" w:rsidR="000A50D3" w:rsidRPr="006F2D9E" w:rsidRDefault="000A50D3" w:rsidP="000A50D3">
      <w:pPr>
        <w:numPr>
          <w:ilvl w:val="0"/>
          <w:numId w:val="14"/>
        </w:numPr>
        <w:ind w:right="0"/>
        <w:contextualSpacing/>
        <w:rPr>
          <w:rFonts w:ascii="Arial" w:hAnsi="Arial" w:cs="Arial"/>
        </w:rPr>
      </w:pPr>
      <w:r w:rsidRPr="006F2D9E">
        <w:rPr>
          <w:rFonts w:ascii="Arial" w:hAnsi="Arial" w:cs="Arial"/>
        </w:rPr>
        <w:t>Vertretung der Gesellschaft gegenüber den Geschäftsführern gerichtlich und außergerichtlich;</w:t>
      </w:r>
    </w:p>
    <w:p w14:paraId="616E22A9" w14:textId="77777777" w:rsidR="000A50D3" w:rsidRPr="006F2D9E" w:rsidRDefault="000A50D3" w:rsidP="000A50D3">
      <w:pPr>
        <w:numPr>
          <w:ilvl w:val="0"/>
          <w:numId w:val="14"/>
        </w:numPr>
        <w:ind w:right="0"/>
        <w:contextualSpacing/>
        <w:rPr>
          <w:rFonts w:ascii="Arial" w:hAnsi="Arial" w:cs="Arial"/>
        </w:rPr>
      </w:pPr>
      <w:r w:rsidRPr="006F2D9E">
        <w:rPr>
          <w:rFonts w:ascii="Arial" w:hAnsi="Arial" w:cs="Arial"/>
        </w:rPr>
        <w:t>Erstellung einer Geschäftsordnung für die Geschäftsführung und den Aufsichtsrat;</w:t>
      </w:r>
    </w:p>
    <w:p w14:paraId="616E22AA" w14:textId="77777777" w:rsidR="000A50D3" w:rsidRPr="006F2D9E" w:rsidRDefault="000A50D3" w:rsidP="000A50D3">
      <w:pPr>
        <w:ind w:left="-15" w:right="0" w:firstLine="0"/>
        <w:contextualSpacing/>
        <w:rPr>
          <w:rFonts w:ascii="Arial" w:hAnsi="Arial" w:cs="Arial"/>
        </w:rPr>
      </w:pPr>
    </w:p>
    <w:p w14:paraId="616E22AB"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 xml:space="preserve"> (3)</w:t>
      </w:r>
      <w:r w:rsidRPr="006F2D9E">
        <w:rPr>
          <w:rFonts w:ascii="Arial" w:eastAsiaTheme="minorHAnsi" w:hAnsi="Arial" w:cs="Arial"/>
          <w:color w:val="auto"/>
          <w:lang w:eastAsia="en-US"/>
        </w:rPr>
        <w:tab/>
        <w:t xml:space="preserve">Der Aufsichtsrat kann beschließen, dass bestimmte Rechtsgeschäfte und Tätigkeiten der Geschäftsführung seiner vorherigen Zustimmung bedürfen. Dem Aufsichtsrat obliegt mit Wirkung im Innenverhältnis insbesondere die Beschlussfassung über die Zustimmung bei: </w:t>
      </w:r>
    </w:p>
    <w:p w14:paraId="616E22AC" w14:textId="77777777" w:rsidR="000A50D3" w:rsidRPr="006F2D9E" w:rsidRDefault="000A50D3" w:rsidP="000A50D3">
      <w:pPr>
        <w:pStyle w:val="Listenabsatz"/>
        <w:numPr>
          <w:ilvl w:val="0"/>
          <w:numId w:val="15"/>
        </w:numPr>
        <w:suppressAutoHyphens/>
        <w:spacing w:after="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Errichtung, Übernahme und Auflösung von Unternehmen, Körperschaften und sonstigen Rechtspersonen sowie Erwerb oder Veräußerung oder Beendigung von Beteiligungen und Mitgliedschafen an solchen Rechtspersonen;</w:t>
      </w:r>
    </w:p>
    <w:p w14:paraId="616E22AD" w14:textId="77777777" w:rsidR="000A50D3" w:rsidRPr="006F2D9E" w:rsidRDefault="000A50D3" w:rsidP="000A50D3">
      <w:pPr>
        <w:pStyle w:val="Listenabsatz"/>
        <w:numPr>
          <w:ilvl w:val="0"/>
          <w:numId w:val="15"/>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 xml:space="preserve">Errichtung und Auflösung von Zweigniederlassungen; </w:t>
      </w:r>
    </w:p>
    <w:p w14:paraId="616E22AE" w14:textId="77777777" w:rsidR="000A50D3" w:rsidRPr="006F2D9E" w:rsidRDefault="000A50D3" w:rsidP="000A50D3">
      <w:pPr>
        <w:pStyle w:val="Listenabsatz"/>
        <w:numPr>
          <w:ilvl w:val="0"/>
          <w:numId w:val="15"/>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Rechtsgeschäfte über den Erwerb und die Veräußerung von Grundstücken;</w:t>
      </w:r>
    </w:p>
    <w:p w14:paraId="616E22AF" w14:textId="77777777" w:rsidR="000A50D3" w:rsidRPr="006F2D9E" w:rsidRDefault="000A50D3" w:rsidP="000A50D3">
      <w:pPr>
        <w:pStyle w:val="Listenabsatz"/>
        <w:numPr>
          <w:ilvl w:val="0"/>
          <w:numId w:val="15"/>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 xml:space="preserve">Belastung von Grundstücken und grundstücksgleichen Rechten; </w:t>
      </w:r>
    </w:p>
    <w:p w14:paraId="616E22B0" w14:textId="77777777" w:rsidR="000A50D3" w:rsidRPr="006F2D9E" w:rsidRDefault="000A50D3" w:rsidP="000A50D3">
      <w:pPr>
        <w:pStyle w:val="Listenabsatz"/>
        <w:numPr>
          <w:ilvl w:val="0"/>
          <w:numId w:val="15"/>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schenkungsweise Übertragung von Vermögenswerten aus dem Gesellschaftsvermögen auf einen anderen Rechtsträger;</w:t>
      </w:r>
    </w:p>
    <w:p w14:paraId="616E22B1" w14:textId="77777777" w:rsidR="000A50D3" w:rsidRPr="006F2D9E" w:rsidRDefault="000A50D3" w:rsidP="000A50D3">
      <w:pPr>
        <w:pStyle w:val="Listenabsatz"/>
        <w:numPr>
          <w:ilvl w:val="0"/>
          <w:numId w:val="15"/>
        </w:numPr>
        <w:rPr>
          <w:rFonts w:ascii="Arial" w:eastAsiaTheme="minorHAnsi" w:hAnsi="Arial" w:cs="Arial"/>
          <w:color w:val="auto"/>
          <w:lang w:eastAsia="en-US"/>
        </w:rPr>
      </w:pPr>
      <w:r w:rsidRPr="006F2D9E">
        <w:rPr>
          <w:rFonts w:ascii="Arial" w:eastAsiaTheme="minorHAnsi" w:hAnsi="Arial" w:cs="Arial"/>
          <w:color w:val="auto"/>
          <w:lang w:eastAsia="en-US"/>
        </w:rPr>
        <w:t>Aufnahme und Hingabe von Darlehen und Krediten, soweit im Einzelfall der Betrag von 30.000,00 Euro (in Worten: dreißigtausend Euro) überschritten wird;</w:t>
      </w:r>
    </w:p>
    <w:p w14:paraId="616E22B2" w14:textId="77777777" w:rsidR="000A50D3" w:rsidRPr="006F2D9E" w:rsidRDefault="000A50D3" w:rsidP="000A50D3">
      <w:pPr>
        <w:pStyle w:val="Listenabsatz"/>
        <w:numPr>
          <w:ilvl w:val="0"/>
          <w:numId w:val="15"/>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 xml:space="preserve">Übernahme von Bürgschaften und Eingehen von Haftungen jeglicher Art, soweit diese nicht mit dem laufenden Geschäftsverkehr zusammenhängen; </w:t>
      </w:r>
    </w:p>
    <w:p w14:paraId="616E22B3" w14:textId="77777777" w:rsidR="000A50D3" w:rsidRPr="006F2D9E" w:rsidRDefault="000A50D3" w:rsidP="000A50D3">
      <w:pPr>
        <w:pStyle w:val="Listenabsatz"/>
        <w:numPr>
          <w:ilvl w:val="0"/>
          <w:numId w:val="15"/>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 xml:space="preserve">Abschluss, Änderung und Beendigung von </w:t>
      </w:r>
      <w:proofErr w:type="spellStart"/>
      <w:r w:rsidRPr="006F2D9E">
        <w:rPr>
          <w:rFonts w:ascii="Arial" w:eastAsiaTheme="minorHAnsi" w:hAnsi="Arial" w:cs="Arial"/>
          <w:color w:val="auto"/>
          <w:lang w:eastAsia="en-US"/>
        </w:rPr>
        <w:t>Organschaftsverträgen</w:t>
      </w:r>
      <w:proofErr w:type="spellEnd"/>
      <w:r w:rsidRPr="006F2D9E">
        <w:rPr>
          <w:rFonts w:ascii="Arial" w:eastAsiaTheme="minorHAnsi" w:hAnsi="Arial" w:cs="Arial"/>
          <w:color w:val="auto"/>
          <w:lang w:eastAsia="en-US"/>
        </w:rPr>
        <w:t xml:space="preserve"> sowie Betriebsübernahme- und Betriebsüberlassungsverträgen jeglicher Art; </w:t>
      </w:r>
    </w:p>
    <w:p w14:paraId="616E22B4" w14:textId="77777777" w:rsidR="000A50D3" w:rsidRPr="006F2D9E" w:rsidRDefault="000A50D3" w:rsidP="000A50D3">
      <w:pPr>
        <w:pStyle w:val="Listenabsatz"/>
        <w:numPr>
          <w:ilvl w:val="0"/>
          <w:numId w:val="15"/>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Investitionen ab einem Betrag von 20.000,00 EUR (zwanzigtausend Euro) im Einzelfall, wenn sie in dem genehmigten Jahresplan nicht enthalten sind;</w:t>
      </w:r>
    </w:p>
    <w:p w14:paraId="616E22B5" w14:textId="77777777" w:rsidR="000A50D3" w:rsidRPr="006F2D9E" w:rsidRDefault="000A50D3" w:rsidP="000A50D3">
      <w:pPr>
        <w:pStyle w:val="Listenabsatz"/>
        <w:numPr>
          <w:ilvl w:val="0"/>
          <w:numId w:val="15"/>
        </w:numPr>
        <w:rPr>
          <w:rFonts w:ascii="Arial" w:eastAsiaTheme="minorHAnsi" w:hAnsi="Arial" w:cs="Arial"/>
          <w:color w:val="auto"/>
          <w:lang w:eastAsia="en-US"/>
        </w:rPr>
      </w:pPr>
      <w:r w:rsidRPr="006F2D9E">
        <w:rPr>
          <w:rFonts w:ascii="Arial" w:eastAsiaTheme="minorHAnsi" w:hAnsi="Arial" w:cs="Arial"/>
          <w:color w:val="auto"/>
          <w:lang w:eastAsia="en-US"/>
        </w:rPr>
        <w:t>Entscheidungen über Baumaßnahmen und deren Finanzierung, die in ihrem Umfang über normale Instandsetzungsarbeiten und Ersatzbeschaffungen hinausgehen;</w:t>
      </w:r>
    </w:p>
    <w:p w14:paraId="616E22B6" w14:textId="77777777" w:rsidR="000A50D3" w:rsidRPr="006F2D9E" w:rsidRDefault="000A50D3" w:rsidP="000A50D3">
      <w:pPr>
        <w:pStyle w:val="Listenabsatz"/>
        <w:numPr>
          <w:ilvl w:val="0"/>
          <w:numId w:val="15"/>
        </w:numPr>
        <w:suppressAutoHyphens/>
        <w:spacing w:after="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Einstellung von Personal, wenn die Einstellungen jeweils in dem genehmigten Jahresplan/Stellenplan nicht enthalten sind;</w:t>
      </w:r>
    </w:p>
    <w:p w14:paraId="616E22B7" w14:textId="77777777" w:rsidR="000A50D3" w:rsidRPr="006F2D9E" w:rsidRDefault="000A50D3" w:rsidP="000A50D3">
      <w:pPr>
        <w:pStyle w:val="Listenabsatz"/>
        <w:numPr>
          <w:ilvl w:val="0"/>
          <w:numId w:val="15"/>
        </w:numPr>
        <w:spacing w:after="0"/>
        <w:rPr>
          <w:rFonts w:ascii="Arial" w:eastAsiaTheme="minorHAnsi" w:hAnsi="Arial" w:cs="Arial"/>
          <w:color w:val="auto"/>
          <w:lang w:eastAsia="en-US"/>
        </w:rPr>
      </w:pPr>
      <w:r w:rsidRPr="006F2D9E">
        <w:rPr>
          <w:rFonts w:ascii="Arial" w:eastAsiaTheme="minorHAnsi" w:hAnsi="Arial" w:cs="Arial"/>
          <w:color w:val="auto"/>
          <w:lang w:eastAsia="en-US"/>
        </w:rPr>
        <w:t>Beratungsleistungen und deren Vergütung, wenn die Beratungsleistungen jeweils in dem genehmigten Jahresplan nicht enthalten sind;</w:t>
      </w:r>
    </w:p>
    <w:p w14:paraId="616E22B8" w14:textId="77777777" w:rsidR="000A50D3" w:rsidRPr="006F2D9E" w:rsidRDefault="000A50D3" w:rsidP="000A50D3">
      <w:pPr>
        <w:numPr>
          <w:ilvl w:val="0"/>
          <w:numId w:val="15"/>
        </w:numPr>
        <w:spacing w:after="0"/>
        <w:ind w:right="0"/>
        <w:contextualSpacing/>
        <w:rPr>
          <w:rFonts w:ascii="Arial" w:eastAsiaTheme="minorHAnsi" w:hAnsi="Arial" w:cs="Arial"/>
          <w:color w:val="auto"/>
          <w:lang w:eastAsia="en-US"/>
        </w:rPr>
      </w:pPr>
      <w:r w:rsidRPr="006F2D9E">
        <w:rPr>
          <w:rFonts w:ascii="Arial" w:hAnsi="Arial" w:cs="Arial"/>
        </w:rPr>
        <w:t>Einstellung und Entlassung der Pflegedienstleitung der Sozialstation sowie Änderungen des Anstellungsverhältnisses der Pflegedienstleitung;</w:t>
      </w:r>
    </w:p>
    <w:p w14:paraId="616E22B9" w14:textId="77777777" w:rsidR="000A50D3" w:rsidRPr="006F2D9E" w:rsidRDefault="000A50D3" w:rsidP="000A50D3">
      <w:pPr>
        <w:numPr>
          <w:ilvl w:val="0"/>
          <w:numId w:val="15"/>
        </w:numPr>
        <w:spacing w:after="0"/>
        <w:ind w:right="0"/>
        <w:contextualSpacing/>
        <w:rPr>
          <w:rFonts w:ascii="Arial" w:eastAsiaTheme="minorHAnsi" w:hAnsi="Arial" w:cs="Arial"/>
          <w:color w:val="auto"/>
          <w:lang w:eastAsia="en-US"/>
        </w:rPr>
      </w:pPr>
      <w:r w:rsidRPr="006F2D9E">
        <w:rPr>
          <w:rFonts w:ascii="Arial" w:hAnsi="Arial" w:cs="Arial"/>
        </w:rPr>
        <w:t>Erteilung von Handlungsvollmachten und Prokura;</w:t>
      </w:r>
    </w:p>
    <w:p w14:paraId="616E22BA" w14:textId="77777777" w:rsidR="000A50D3" w:rsidRPr="006F2D9E" w:rsidRDefault="000A50D3" w:rsidP="000A50D3">
      <w:pPr>
        <w:numPr>
          <w:ilvl w:val="0"/>
          <w:numId w:val="15"/>
        </w:numPr>
        <w:spacing w:after="0"/>
        <w:ind w:right="0"/>
        <w:contextualSpacing/>
        <w:rPr>
          <w:rFonts w:ascii="Arial" w:hAnsi="Arial" w:cs="Arial"/>
        </w:rPr>
      </w:pPr>
      <w:r w:rsidRPr="006F2D9E">
        <w:rPr>
          <w:rFonts w:ascii="Arial" w:hAnsi="Arial" w:cs="Arial"/>
        </w:rPr>
        <w:t>Geschäften mit Mitgliedern der Geschäftsführung und des Aufsichtsrates;</w:t>
      </w:r>
    </w:p>
    <w:p w14:paraId="616E22BB" w14:textId="77777777" w:rsidR="000A50D3" w:rsidRPr="006F2D9E" w:rsidRDefault="000A50D3" w:rsidP="000A50D3">
      <w:pPr>
        <w:pStyle w:val="Listenabsatz"/>
        <w:numPr>
          <w:ilvl w:val="0"/>
          <w:numId w:val="15"/>
        </w:numPr>
        <w:spacing w:after="0"/>
        <w:rPr>
          <w:rFonts w:ascii="Arial" w:eastAsiaTheme="minorHAnsi" w:hAnsi="Arial" w:cs="Arial"/>
          <w:color w:val="auto"/>
          <w:lang w:eastAsia="en-US"/>
        </w:rPr>
      </w:pPr>
      <w:r w:rsidRPr="006F2D9E">
        <w:rPr>
          <w:rFonts w:ascii="Arial" w:eastAsiaTheme="minorHAnsi" w:hAnsi="Arial" w:cs="Arial"/>
          <w:color w:val="auto"/>
          <w:lang w:eastAsia="en-US"/>
        </w:rPr>
        <w:t>Einleitung von und Einlegung von Rechtsmitteln in Rechtsstreitigkeiten mit grundsätzlicher Bedeutung;</w:t>
      </w:r>
    </w:p>
    <w:p w14:paraId="616E22BC" w14:textId="77777777" w:rsidR="000A50D3" w:rsidRPr="006F2D9E" w:rsidRDefault="000A50D3" w:rsidP="000A50D3">
      <w:pPr>
        <w:suppressAutoHyphens/>
        <w:spacing w:after="160" w:line="256" w:lineRule="auto"/>
        <w:ind w:left="0" w:right="0" w:firstLine="0"/>
        <w:rPr>
          <w:rFonts w:ascii="Arial" w:eastAsiaTheme="minorHAnsi" w:hAnsi="Arial" w:cs="Arial"/>
          <w:color w:val="auto"/>
          <w:lang w:eastAsia="en-US"/>
        </w:rPr>
      </w:pPr>
    </w:p>
    <w:p w14:paraId="616E22BD"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(4)</w:t>
      </w:r>
      <w:r w:rsidRPr="006F2D9E">
        <w:rPr>
          <w:rFonts w:ascii="Arial" w:eastAsiaTheme="minorHAnsi" w:hAnsi="Arial" w:cs="Arial"/>
          <w:color w:val="auto"/>
          <w:lang w:eastAsia="en-US"/>
        </w:rPr>
        <w:tab/>
        <w:t>Der Aufsichtsrat kann weitere zustimmungsbedürftige Geschäfte festlegen, Näheres wird in der Geschäftsordnung geregelt.</w:t>
      </w:r>
    </w:p>
    <w:p w14:paraId="616E22BE"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(5)</w:t>
      </w:r>
      <w:r w:rsidRPr="006F2D9E">
        <w:rPr>
          <w:rFonts w:ascii="Arial" w:eastAsiaTheme="minorHAnsi" w:hAnsi="Arial" w:cs="Arial"/>
          <w:color w:val="auto"/>
          <w:lang w:eastAsia="en-US"/>
        </w:rPr>
        <w:tab/>
      </w:r>
      <w:r w:rsidRPr="006F2D9E">
        <w:rPr>
          <w:rFonts w:ascii="Arial" w:hAnsi="Arial" w:cs="Arial"/>
          <w:color w:val="auto"/>
        </w:rPr>
        <w:t>Die Aufsichtsratsmitglieder haben die Interessen der Gesellschafter zu verfolgen. Sie sind an die Beschlüsse der Gesellschafterversammlung gebunden. Im Übrigen unterliegen sie keiner Weisung.</w:t>
      </w:r>
      <w:r w:rsidRPr="006F2D9E">
        <w:rPr>
          <w:rFonts w:ascii="Arial" w:eastAsiaTheme="minorHAnsi" w:hAnsi="Arial" w:cs="Arial"/>
          <w:color w:val="auto"/>
          <w:lang w:eastAsia="en-US"/>
        </w:rPr>
        <w:t xml:space="preserve"> Sie sind zur Verschwiegenheit verpflichtet.</w:t>
      </w:r>
    </w:p>
    <w:p w14:paraId="616E22BF" w14:textId="77777777" w:rsidR="000A50D3" w:rsidRPr="006F2D9E" w:rsidRDefault="000A50D3" w:rsidP="000A50D3">
      <w:pPr>
        <w:keepNext/>
        <w:keepLines/>
        <w:spacing w:after="141" w:line="256" w:lineRule="auto"/>
        <w:ind w:right="5"/>
        <w:jc w:val="center"/>
        <w:outlineLvl w:val="1"/>
        <w:rPr>
          <w:rFonts w:ascii="Arial" w:hAnsi="Arial" w:cs="Arial"/>
          <w:b/>
        </w:rPr>
      </w:pPr>
      <w:r w:rsidRPr="006F2D9E">
        <w:rPr>
          <w:rFonts w:ascii="Arial" w:hAnsi="Arial" w:cs="Arial"/>
          <w:b/>
        </w:rPr>
        <w:lastRenderedPageBreak/>
        <w:t>§ 12 Geschäftsführung</w:t>
      </w:r>
    </w:p>
    <w:p w14:paraId="616E22C0"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(1)</w:t>
      </w:r>
      <w:r w:rsidRPr="006F2D9E">
        <w:rPr>
          <w:rFonts w:ascii="Arial" w:eastAsiaTheme="minorHAnsi" w:hAnsi="Arial" w:cs="Arial"/>
          <w:color w:val="auto"/>
          <w:lang w:eastAsia="en-US"/>
        </w:rPr>
        <w:tab/>
        <w:t xml:space="preserve">Die Gesellschaft wird jeweils gerichtlich und außergerichtlich durch zwei Geschäftsführer gemeinsam vertreten. </w:t>
      </w:r>
      <w:r w:rsidRPr="006F2D9E">
        <w:rPr>
          <w:rFonts w:ascii="Arial" w:hAnsi="Arial" w:cs="Arial"/>
          <w:color w:val="auto"/>
        </w:rPr>
        <w:t xml:space="preserve">Die in Satz 1 genannten Personen müssen der römisch-katholischen Kirche angehören, </w:t>
      </w:r>
      <w:r w:rsidRPr="006F2D9E">
        <w:rPr>
          <w:rFonts w:ascii="Arial" w:eastAsiaTheme="minorHAnsi" w:hAnsi="Arial" w:cs="Arial"/>
          <w:color w:val="auto"/>
          <w:lang w:eastAsia="en-US"/>
        </w:rPr>
        <w:t>sofern nicht besondere Gründe etwas Anderes nahelegen.</w:t>
      </w:r>
    </w:p>
    <w:p w14:paraId="616E22C1"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(2)</w:t>
      </w:r>
      <w:r w:rsidRPr="006F2D9E">
        <w:rPr>
          <w:rFonts w:ascii="Arial" w:eastAsiaTheme="minorHAnsi" w:hAnsi="Arial" w:cs="Arial"/>
          <w:color w:val="auto"/>
          <w:lang w:eastAsia="en-US"/>
        </w:rPr>
        <w:tab/>
        <w:t>Die Geschäftsführer sind für Rechtsgeschäfte mit anderen gemeinnützigen Organisationen von den Beschränkungen des § 181 BGB befreit.</w:t>
      </w:r>
    </w:p>
    <w:p w14:paraId="616E22C2"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 xml:space="preserve">(3) </w:t>
      </w:r>
      <w:r w:rsidRPr="006F2D9E">
        <w:rPr>
          <w:rFonts w:ascii="Arial" w:eastAsiaTheme="minorHAnsi" w:hAnsi="Arial" w:cs="Arial"/>
          <w:color w:val="auto"/>
          <w:lang w:eastAsia="en-US"/>
        </w:rPr>
        <w:tab/>
        <w:t xml:space="preserve">Das Dienstverhältnis und der Dienstvertrag der Geschäftsführung werden in Anlehnung an die Allgemeinen Vertragsrichtlinien der Caritas gestaltet. </w:t>
      </w:r>
    </w:p>
    <w:p w14:paraId="616E22C3"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(4)</w:t>
      </w:r>
      <w:r w:rsidRPr="006F2D9E">
        <w:rPr>
          <w:rFonts w:ascii="Arial" w:eastAsiaTheme="minorHAnsi" w:hAnsi="Arial" w:cs="Arial"/>
          <w:color w:val="auto"/>
          <w:lang w:eastAsia="en-US"/>
        </w:rPr>
        <w:tab/>
        <w:t>Der Geschäftsführung obliegt die Führung der Geschäfte der Gesellschaft im Rahmen des Gesellschaftsvertrages, der Beschlüsse der Gesellschafterversammlung und des Aufsichtsrates sowie den Bestimmungen der Geschäftsordnung, sowie aus den gesetzlichen Vorschriften.</w:t>
      </w:r>
    </w:p>
    <w:p w14:paraId="616E22C4"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(5)</w:t>
      </w:r>
      <w:r w:rsidRPr="006F2D9E">
        <w:rPr>
          <w:rFonts w:ascii="Arial" w:eastAsiaTheme="minorHAnsi" w:hAnsi="Arial" w:cs="Arial"/>
          <w:color w:val="auto"/>
          <w:lang w:eastAsia="en-US"/>
        </w:rPr>
        <w:tab/>
        <w:t>Die Geschäftsführung bedarf zu allen Handlungen, die über den gewöhnlichen Umfang des Geschäftsbetriebes hinausgehen, wozu Näheres in der Geschäftsordnung geregelt wird, im Innenverhältnis der vorherigen Zustimmung des Aufsichtsrates. Zustimmungsbedürftige Geschäfte und Maßnahmen ergeben sich insbesondere aus § 11.</w:t>
      </w:r>
    </w:p>
    <w:p w14:paraId="616E22C5"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(6)</w:t>
      </w:r>
      <w:r w:rsidRPr="006F2D9E">
        <w:rPr>
          <w:rFonts w:ascii="Arial" w:eastAsiaTheme="minorHAnsi" w:hAnsi="Arial" w:cs="Arial"/>
          <w:color w:val="auto"/>
          <w:lang w:eastAsia="en-US"/>
        </w:rPr>
        <w:tab/>
        <w:t>Die Geschäftsführung hat:</w:t>
      </w:r>
    </w:p>
    <w:p w14:paraId="616E22C6" w14:textId="77777777" w:rsidR="000A50D3" w:rsidRPr="006F2D9E" w:rsidRDefault="000A50D3" w:rsidP="000A50D3">
      <w:pPr>
        <w:pStyle w:val="Listenabsatz"/>
        <w:numPr>
          <w:ilvl w:val="0"/>
          <w:numId w:val="16"/>
        </w:numPr>
        <w:ind w:right="0"/>
        <w:rPr>
          <w:rFonts w:ascii="Arial" w:hAnsi="Arial" w:cs="Arial"/>
          <w:color w:val="auto"/>
        </w:rPr>
      </w:pPr>
      <w:r w:rsidRPr="006F2D9E">
        <w:rPr>
          <w:rFonts w:ascii="Arial" w:hAnsi="Arial" w:cs="Arial"/>
          <w:color w:val="auto"/>
        </w:rPr>
        <w:t xml:space="preserve">der Gesellschafterversammlung jährlich - möglichst bis zum 01.12. des Vorjahres </w:t>
      </w:r>
      <w:proofErr w:type="gramStart"/>
      <w:r w:rsidRPr="006F2D9E">
        <w:rPr>
          <w:rFonts w:ascii="Arial" w:hAnsi="Arial" w:cs="Arial"/>
          <w:color w:val="auto"/>
        </w:rPr>
        <w:t>-  einen</w:t>
      </w:r>
      <w:proofErr w:type="gramEnd"/>
      <w:r w:rsidRPr="006F2D9E">
        <w:rPr>
          <w:rFonts w:ascii="Arial" w:hAnsi="Arial" w:cs="Arial"/>
          <w:color w:val="auto"/>
        </w:rPr>
        <w:t xml:space="preserve"> vom Aufsichtsrat genehmigten Wirtschaftsplan vorzulegen, der für das neue Geschäftsjahr detailliert einen Investitions- und Finanzplan enthalten muss;</w:t>
      </w:r>
    </w:p>
    <w:p w14:paraId="616E22C7" w14:textId="77777777" w:rsidR="000A50D3" w:rsidRPr="006F2D9E" w:rsidRDefault="000A50D3" w:rsidP="000A50D3">
      <w:pPr>
        <w:pStyle w:val="Listenabsatz"/>
        <w:numPr>
          <w:ilvl w:val="0"/>
          <w:numId w:val="16"/>
        </w:numPr>
        <w:ind w:right="0"/>
        <w:rPr>
          <w:rFonts w:ascii="Arial" w:hAnsi="Arial" w:cs="Arial"/>
          <w:color w:val="auto"/>
        </w:rPr>
      </w:pPr>
      <w:r w:rsidRPr="006F2D9E">
        <w:rPr>
          <w:rFonts w:ascii="Arial" w:hAnsi="Arial" w:cs="Arial"/>
          <w:color w:val="auto"/>
        </w:rPr>
        <w:t>über die Einhaltung des Wirtschaftsplanes und etwa notwendiger Korrekturen ist der Aufsichtsrat mindestens halbjährlich zu informieren;</w:t>
      </w:r>
    </w:p>
    <w:p w14:paraId="616E22C8" w14:textId="77777777" w:rsidR="000A50D3" w:rsidRPr="006F2D9E" w:rsidRDefault="000A50D3" w:rsidP="000A50D3">
      <w:pPr>
        <w:pStyle w:val="Listenabsatz"/>
        <w:numPr>
          <w:ilvl w:val="0"/>
          <w:numId w:val="16"/>
        </w:numPr>
        <w:ind w:right="0"/>
        <w:rPr>
          <w:rFonts w:ascii="Arial" w:hAnsi="Arial" w:cs="Arial"/>
          <w:color w:val="auto"/>
        </w:rPr>
      </w:pPr>
      <w:r w:rsidRPr="006F2D9E">
        <w:rPr>
          <w:rFonts w:ascii="Arial" w:hAnsi="Arial" w:cs="Arial"/>
          <w:color w:val="auto"/>
        </w:rPr>
        <w:t>innerhalb der gesetzlich vorgeschriebenen Frist den Jahresabschluss und den Lagebericht aufzustellen und dem Aufsichtsrat und der Gesellschafterversammlung unverzüglich vorzulegen;</w:t>
      </w:r>
    </w:p>
    <w:p w14:paraId="616E22C9" w14:textId="77777777" w:rsidR="000A50D3" w:rsidRPr="006F2D9E" w:rsidRDefault="000A50D3" w:rsidP="000A50D3">
      <w:pPr>
        <w:pStyle w:val="Listenabsatz"/>
        <w:numPr>
          <w:ilvl w:val="0"/>
          <w:numId w:val="16"/>
        </w:numPr>
        <w:ind w:right="0"/>
        <w:rPr>
          <w:rFonts w:ascii="Arial" w:hAnsi="Arial" w:cs="Arial"/>
          <w:color w:val="auto"/>
        </w:rPr>
      </w:pPr>
      <w:r w:rsidRPr="006F2D9E">
        <w:rPr>
          <w:rFonts w:ascii="Arial" w:hAnsi="Arial" w:cs="Arial"/>
          <w:color w:val="auto"/>
        </w:rPr>
        <w:t>dem Aufsichtsrat regelmäßig zu berichten über:</w:t>
      </w:r>
    </w:p>
    <w:p w14:paraId="616E22CA" w14:textId="77777777" w:rsidR="000A50D3" w:rsidRPr="006F2D9E" w:rsidRDefault="000A50D3" w:rsidP="000A50D3">
      <w:pPr>
        <w:pStyle w:val="Listenabsatz"/>
        <w:numPr>
          <w:ilvl w:val="0"/>
          <w:numId w:val="17"/>
        </w:numPr>
        <w:suppressAutoHyphens/>
        <w:spacing w:after="160" w:line="256" w:lineRule="auto"/>
        <w:ind w:left="873" w:right="0"/>
        <w:rPr>
          <w:rFonts w:ascii="Arial" w:eastAsiaTheme="minorHAnsi" w:hAnsi="Arial" w:cs="Arial"/>
          <w:color w:val="auto"/>
          <w:lang w:eastAsia="en-US"/>
        </w:rPr>
      </w:pPr>
      <w:r w:rsidRPr="006F2D9E">
        <w:rPr>
          <w:rFonts w:ascii="Arial" w:hAnsi="Arial" w:cs="Arial"/>
          <w:color w:val="auto"/>
        </w:rPr>
        <w:t xml:space="preserve">Die beabsichtigte Geschäftspolitik und andere grundsätzliche Fragen der Finanzplanung. </w:t>
      </w:r>
    </w:p>
    <w:p w14:paraId="616E22CB" w14:textId="77777777" w:rsidR="000A50D3" w:rsidRPr="006F2D9E" w:rsidRDefault="000A50D3" w:rsidP="000A50D3">
      <w:pPr>
        <w:pStyle w:val="Listenabsatz"/>
        <w:numPr>
          <w:ilvl w:val="0"/>
          <w:numId w:val="17"/>
        </w:numPr>
        <w:suppressAutoHyphens/>
        <w:spacing w:after="160" w:line="256" w:lineRule="auto"/>
        <w:ind w:left="873" w:right="0"/>
        <w:rPr>
          <w:rFonts w:ascii="Arial" w:eastAsiaTheme="minorHAnsi" w:hAnsi="Arial" w:cs="Arial"/>
          <w:color w:val="auto"/>
          <w:lang w:eastAsia="en-US"/>
        </w:rPr>
      </w:pPr>
      <w:r w:rsidRPr="006F2D9E">
        <w:rPr>
          <w:rFonts w:ascii="Arial" w:hAnsi="Arial" w:cs="Arial"/>
          <w:color w:val="auto"/>
        </w:rPr>
        <w:t xml:space="preserve">Die Frage der Kostendeckung und Liquidität der Gesellschaft. </w:t>
      </w:r>
    </w:p>
    <w:p w14:paraId="616E22CC" w14:textId="77777777" w:rsidR="000A50D3" w:rsidRPr="006F2D9E" w:rsidRDefault="000A50D3" w:rsidP="000A50D3">
      <w:pPr>
        <w:pStyle w:val="Listenabsatz"/>
        <w:numPr>
          <w:ilvl w:val="0"/>
          <w:numId w:val="17"/>
        </w:numPr>
        <w:suppressAutoHyphens/>
        <w:spacing w:after="160" w:line="256" w:lineRule="auto"/>
        <w:ind w:left="873" w:right="0"/>
        <w:rPr>
          <w:rFonts w:ascii="Arial" w:eastAsiaTheme="minorHAnsi" w:hAnsi="Arial" w:cs="Arial"/>
          <w:color w:val="auto"/>
          <w:lang w:eastAsia="en-US"/>
        </w:rPr>
      </w:pPr>
      <w:r w:rsidRPr="006F2D9E">
        <w:rPr>
          <w:rFonts w:ascii="Arial" w:eastAsiaTheme="minorHAnsi" w:hAnsi="Arial" w:cs="Arial"/>
          <w:color w:val="auto"/>
          <w:lang w:eastAsia="en-US"/>
        </w:rPr>
        <w:t>Den Gang der Geschäfte, insbesondere den Umsatz und die Lage der Gesellschaft.</w:t>
      </w:r>
    </w:p>
    <w:p w14:paraId="616E22CD" w14:textId="77777777" w:rsidR="000A50D3" w:rsidRPr="006F2D9E" w:rsidRDefault="000A50D3" w:rsidP="000A50D3">
      <w:pPr>
        <w:pStyle w:val="Listenabsatz"/>
        <w:numPr>
          <w:ilvl w:val="0"/>
          <w:numId w:val="17"/>
        </w:numPr>
        <w:suppressAutoHyphens/>
        <w:spacing w:after="160" w:line="256" w:lineRule="auto"/>
        <w:ind w:left="873" w:right="0"/>
        <w:rPr>
          <w:rFonts w:ascii="Arial" w:eastAsiaTheme="minorHAnsi" w:hAnsi="Arial" w:cs="Arial"/>
          <w:color w:val="auto"/>
          <w:lang w:eastAsia="en-US"/>
        </w:rPr>
      </w:pPr>
      <w:r w:rsidRPr="006F2D9E">
        <w:rPr>
          <w:rFonts w:ascii="Arial" w:eastAsiaTheme="minorHAnsi" w:hAnsi="Arial" w:cs="Arial"/>
          <w:color w:val="auto"/>
          <w:lang w:eastAsia="en-US"/>
        </w:rPr>
        <w:t>Geschäfte, die für die Kostendeckung oder Liquidität der Gesellschaft von erheblicher Bedeutung oder Risiken für die Gesellschaft sind.</w:t>
      </w:r>
    </w:p>
    <w:p w14:paraId="616E22CE" w14:textId="77777777" w:rsidR="000A50D3" w:rsidRPr="006F2D9E" w:rsidRDefault="000A50D3" w:rsidP="000A50D3">
      <w:pPr>
        <w:ind w:left="345" w:right="0" w:firstLine="0"/>
        <w:contextualSpacing/>
        <w:rPr>
          <w:rFonts w:ascii="Arial" w:hAnsi="Arial" w:cs="Arial"/>
          <w:color w:val="auto"/>
        </w:rPr>
      </w:pPr>
    </w:p>
    <w:p w14:paraId="616E22CF"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(7)</w:t>
      </w:r>
      <w:r w:rsidRPr="006F2D9E">
        <w:rPr>
          <w:rFonts w:ascii="Arial" w:eastAsiaTheme="minorHAnsi" w:hAnsi="Arial" w:cs="Arial"/>
          <w:color w:val="auto"/>
          <w:lang w:eastAsia="en-US"/>
        </w:rPr>
        <w:tab/>
        <w:t>Die Geschäftsführung hat geeignete Maßnahmen zu treffen, insbesondere ein Überwachungssystem (internes Kontrollsystem) einzurichten, damit die den Fortbestand der Gesellschaft gefährdenden Entwicklungen frühzeitig erkannt werden.</w:t>
      </w:r>
    </w:p>
    <w:p w14:paraId="616E22D0" w14:textId="77777777" w:rsidR="000A50D3" w:rsidRPr="006F2D9E" w:rsidRDefault="000A50D3" w:rsidP="000A50D3">
      <w:pPr>
        <w:keepNext/>
        <w:keepLines/>
        <w:spacing w:after="141" w:line="256" w:lineRule="auto"/>
        <w:ind w:right="5"/>
        <w:jc w:val="center"/>
        <w:outlineLvl w:val="1"/>
        <w:rPr>
          <w:rFonts w:ascii="Arial" w:hAnsi="Arial" w:cs="Arial"/>
          <w:b/>
          <w:color w:val="auto"/>
        </w:rPr>
      </w:pPr>
      <w:r w:rsidRPr="006F2D9E">
        <w:rPr>
          <w:rFonts w:ascii="Arial" w:hAnsi="Arial" w:cs="Arial"/>
          <w:b/>
          <w:color w:val="auto"/>
        </w:rPr>
        <w:t>§ 13</w:t>
      </w:r>
      <w:r w:rsidRPr="006F2D9E">
        <w:rPr>
          <w:rFonts w:ascii="Arial" w:hAnsi="Arial" w:cs="Arial"/>
          <w:b/>
          <w:color w:val="auto"/>
        </w:rPr>
        <w:tab/>
        <w:t xml:space="preserve"> Rechnungslegung, Jahresabschluss</w:t>
      </w:r>
    </w:p>
    <w:p w14:paraId="616E22D1"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(1)</w:t>
      </w:r>
      <w:r w:rsidRPr="006F2D9E">
        <w:rPr>
          <w:rFonts w:ascii="Arial" w:eastAsiaTheme="minorHAnsi" w:hAnsi="Arial" w:cs="Arial"/>
          <w:color w:val="auto"/>
          <w:lang w:eastAsia="en-US"/>
        </w:rPr>
        <w:tab/>
        <w:t>Die Rechnungslegung und die Erstellung des Jahresabschlusses richten sich nach den gesetzlichen Bestimmungen.</w:t>
      </w:r>
    </w:p>
    <w:p w14:paraId="616E22D2" w14:textId="20E37A3C" w:rsidR="000A50D3" w:rsidRPr="006F2D9E" w:rsidRDefault="000A50D3" w:rsidP="000A50D3">
      <w:pPr>
        <w:suppressAutoHyphens/>
        <w:spacing w:after="160" w:line="256" w:lineRule="auto"/>
        <w:ind w:left="0" w:right="0" w:hanging="567"/>
        <w:rPr>
          <w:rFonts w:ascii="Arial" w:hAnsi="Arial" w:cs="Arial"/>
          <w:color w:val="auto"/>
        </w:rPr>
      </w:pPr>
      <w:r w:rsidRPr="006F2D9E">
        <w:rPr>
          <w:rFonts w:ascii="Arial" w:eastAsiaTheme="minorHAnsi" w:hAnsi="Arial" w:cs="Arial"/>
          <w:color w:val="auto"/>
          <w:lang w:eastAsia="en-US"/>
        </w:rPr>
        <w:t>(2)</w:t>
      </w:r>
      <w:r w:rsidRPr="006F2D9E">
        <w:rPr>
          <w:rFonts w:ascii="Arial" w:eastAsiaTheme="minorHAnsi" w:hAnsi="Arial" w:cs="Arial"/>
          <w:color w:val="auto"/>
          <w:lang w:eastAsia="en-US"/>
        </w:rPr>
        <w:tab/>
        <w:t xml:space="preserve">Die Geschäftsführung ist verpflichtet, </w:t>
      </w:r>
      <w:r w:rsidRPr="006F2D9E">
        <w:rPr>
          <w:rFonts w:ascii="Arial" w:hAnsi="Arial" w:cs="Arial"/>
          <w:color w:val="auto"/>
        </w:rPr>
        <w:t xml:space="preserve">den Jahresabschluss durch einen Wirtschaftsprüfer, der vom Aufsichtsrat bestellt wird, jährlich prüfen ggf. testieren zu lassen; die Maßgaben der VDD Prüfungsrichtlinie in der gültigen Fassung werden zusätzlich herangezogen. Soweit </w:t>
      </w:r>
      <w:r w:rsidR="003A4F79">
        <w:rPr>
          <w:rFonts w:ascii="Arial" w:hAnsi="Arial" w:cs="Arial"/>
          <w:color w:val="auto"/>
        </w:rPr>
        <w:t>die Gesellschaft</w:t>
      </w:r>
      <w:r w:rsidRPr="006F2D9E">
        <w:rPr>
          <w:rFonts w:ascii="Arial" w:hAnsi="Arial" w:cs="Arial"/>
          <w:color w:val="auto"/>
        </w:rPr>
        <w:t xml:space="preserve"> nicht unter die Größenkriterien der VDD-Prüfungsrichtlinie fällt, ist zumindest eine prüferische Durchsicht durchzuführen. Die Prüfungsgesellschaft ist spätestens nach 10 Jahren zu wechseln.</w:t>
      </w:r>
    </w:p>
    <w:p w14:paraId="616E22D3" w14:textId="77777777" w:rsidR="000A50D3" w:rsidRPr="006F2D9E" w:rsidRDefault="000A50D3" w:rsidP="000A50D3">
      <w:pPr>
        <w:suppressAutoHyphens/>
        <w:spacing w:after="160" w:line="256" w:lineRule="auto"/>
        <w:ind w:left="2127" w:right="0" w:firstLine="0"/>
        <w:rPr>
          <w:rFonts w:ascii="Arial" w:hAnsi="Arial" w:cs="Arial"/>
          <w:b/>
          <w:color w:val="auto"/>
        </w:rPr>
      </w:pPr>
      <w:r w:rsidRPr="006F2D9E">
        <w:rPr>
          <w:rFonts w:ascii="Arial" w:hAnsi="Arial" w:cs="Arial"/>
          <w:b/>
          <w:color w:val="auto"/>
        </w:rPr>
        <w:lastRenderedPageBreak/>
        <w:t>§ 14</w:t>
      </w:r>
      <w:r w:rsidRPr="006F2D9E">
        <w:rPr>
          <w:rFonts w:ascii="Arial" w:hAnsi="Arial" w:cs="Arial"/>
          <w:b/>
          <w:color w:val="auto"/>
        </w:rPr>
        <w:tab/>
        <w:t xml:space="preserve"> Haftungsbeschränkung</w:t>
      </w:r>
    </w:p>
    <w:p w14:paraId="616E22D4" w14:textId="77777777" w:rsidR="000A50D3" w:rsidRPr="006F2D9E" w:rsidRDefault="000A50D3" w:rsidP="000A50D3">
      <w:pPr>
        <w:pStyle w:val="Listenabsatz"/>
        <w:numPr>
          <w:ilvl w:val="0"/>
          <w:numId w:val="18"/>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 xml:space="preserve">Die Mitglieder der Organe haften der Gesellschaft gegenüber nur für Vorsatz und grobe Fahrlässigkeit. </w:t>
      </w:r>
    </w:p>
    <w:p w14:paraId="616E22D5" w14:textId="77777777" w:rsidR="000A50D3" w:rsidRPr="006F2D9E" w:rsidRDefault="000A50D3" w:rsidP="000A50D3">
      <w:pPr>
        <w:pStyle w:val="Listenabsatz"/>
        <w:numPr>
          <w:ilvl w:val="0"/>
          <w:numId w:val="18"/>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Die Gesellschaft schließt eine Haftpflichtversicherung und eine D&amp;O-Versicherung für alle Organmitglieder ab.</w:t>
      </w:r>
    </w:p>
    <w:p w14:paraId="616E22D6" w14:textId="77777777" w:rsidR="000A50D3" w:rsidRPr="006F2D9E" w:rsidRDefault="000A50D3" w:rsidP="000A50D3">
      <w:pPr>
        <w:keepNext/>
        <w:keepLines/>
        <w:spacing w:after="141" w:line="256" w:lineRule="auto"/>
        <w:ind w:right="5"/>
        <w:jc w:val="center"/>
        <w:outlineLvl w:val="1"/>
        <w:rPr>
          <w:rFonts w:ascii="Arial" w:hAnsi="Arial" w:cs="Arial"/>
          <w:b/>
          <w:color w:val="auto"/>
        </w:rPr>
      </w:pPr>
      <w:r w:rsidRPr="006F2D9E">
        <w:rPr>
          <w:rFonts w:ascii="Arial" w:hAnsi="Arial" w:cs="Arial"/>
          <w:b/>
          <w:color w:val="auto"/>
        </w:rPr>
        <w:t>§ 15</w:t>
      </w:r>
      <w:r w:rsidRPr="006F2D9E">
        <w:rPr>
          <w:rFonts w:ascii="Arial" w:hAnsi="Arial" w:cs="Arial"/>
          <w:b/>
          <w:color w:val="auto"/>
        </w:rPr>
        <w:tab/>
        <w:t xml:space="preserve"> Bekanntmachungen der Gesellschaft</w:t>
      </w:r>
    </w:p>
    <w:p w14:paraId="616E22D7" w14:textId="77777777" w:rsidR="000A50D3" w:rsidRPr="006F2D9E" w:rsidRDefault="000A50D3" w:rsidP="000A50D3">
      <w:pPr>
        <w:suppressAutoHyphens/>
        <w:spacing w:after="160" w:line="256" w:lineRule="auto"/>
        <w:ind w:left="0" w:right="0" w:firstLine="0"/>
        <w:rPr>
          <w:rFonts w:ascii="Arial" w:eastAsiaTheme="minorHAnsi" w:hAnsi="Arial" w:cs="Arial"/>
          <w:color w:val="auto"/>
          <w:lang w:eastAsia="en-US"/>
        </w:rPr>
      </w:pPr>
      <w:r w:rsidRPr="006F2D9E">
        <w:rPr>
          <w:rFonts w:ascii="Arial" w:eastAsiaTheme="minorHAnsi" w:hAnsi="Arial" w:cs="Arial"/>
          <w:color w:val="auto"/>
          <w:lang w:eastAsia="en-US"/>
        </w:rPr>
        <w:t xml:space="preserve">Bekanntmachungen der Gesellschaft werden ausschließlich im elektronischen Bundesanzeiger veröffentlicht. </w:t>
      </w:r>
    </w:p>
    <w:p w14:paraId="616E22D8" w14:textId="77777777" w:rsidR="000A50D3" w:rsidRPr="006F2D9E" w:rsidRDefault="000A50D3" w:rsidP="000A50D3">
      <w:pPr>
        <w:keepNext/>
        <w:keepLines/>
        <w:spacing w:after="141" w:line="256" w:lineRule="auto"/>
        <w:ind w:right="5"/>
        <w:jc w:val="center"/>
        <w:outlineLvl w:val="1"/>
        <w:rPr>
          <w:rFonts w:ascii="Arial" w:hAnsi="Arial" w:cs="Arial"/>
          <w:b/>
          <w:color w:val="auto"/>
        </w:rPr>
      </w:pPr>
      <w:r w:rsidRPr="006F2D9E">
        <w:rPr>
          <w:rFonts w:ascii="Arial" w:hAnsi="Arial" w:cs="Arial"/>
          <w:b/>
          <w:color w:val="auto"/>
        </w:rPr>
        <w:t>§ 16</w:t>
      </w:r>
      <w:r w:rsidRPr="006F2D9E">
        <w:rPr>
          <w:rFonts w:ascii="Arial" w:hAnsi="Arial" w:cs="Arial"/>
          <w:b/>
          <w:color w:val="auto"/>
        </w:rPr>
        <w:tab/>
        <w:t xml:space="preserve"> Auflösung der Gesellschaft</w:t>
      </w:r>
    </w:p>
    <w:p w14:paraId="616E22D9"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(1)</w:t>
      </w:r>
      <w:r w:rsidRPr="006F2D9E">
        <w:rPr>
          <w:rFonts w:ascii="Arial" w:eastAsiaTheme="minorHAnsi" w:hAnsi="Arial" w:cs="Arial"/>
          <w:color w:val="auto"/>
          <w:lang w:eastAsia="en-US"/>
        </w:rPr>
        <w:tab/>
        <w:t xml:space="preserve">Bei Auflösung der Gesellschaft erfolgt die Liquidation durch die Geschäftsführung. </w:t>
      </w:r>
    </w:p>
    <w:p w14:paraId="616E22DA"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(2)</w:t>
      </w:r>
      <w:r w:rsidRPr="006F2D9E">
        <w:rPr>
          <w:rFonts w:ascii="Arial" w:eastAsiaTheme="minorHAnsi" w:hAnsi="Arial" w:cs="Arial"/>
          <w:color w:val="auto"/>
          <w:lang w:eastAsia="en-US"/>
        </w:rPr>
        <w:tab/>
        <w:t xml:space="preserve">Bei Auflösung oder Aufhebung der Gesellschaft, oder beim Wegfall der steuerbegünstigten Zwecke, wird das Vermögen an die zu diesem Zeitpunkt beteiligten Gesellschafter entsprechend ihrer eingebrachten Kapitalanteile ausgezahlt. Soweit es die eingezahlten Kapitalanteile übersteigt, darf es nur für gemeinnützige und mildtätige Zwecke im Sinne des Abschnitts steuerbegünstigte Zwecke der Abgabenordnung verwendet werden. </w:t>
      </w:r>
    </w:p>
    <w:p w14:paraId="616E22DB"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 xml:space="preserve">(3) </w:t>
      </w:r>
      <w:r w:rsidRPr="006F2D9E">
        <w:rPr>
          <w:rFonts w:ascii="Arial" w:eastAsiaTheme="minorHAnsi" w:hAnsi="Arial" w:cs="Arial"/>
          <w:color w:val="auto"/>
          <w:lang w:eastAsia="en-US"/>
        </w:rPr>
        <w:tab/>
        <w:t xml:space="preserve">Soweit die vorstehenden sachlichen Voraussetzungen für alle oder einzelne Gesellschafter nicht vorliegen, fällt das Gesellschaftsvermögen an [sonstige kirchliche juristische Personen], die es i. S. des Gesellschafterzweckes zu verwenden haben. </w:t>
      </w:r>
    </w:p>
    <w:p w14:paraId="616E22DC" w14:textId="77777777" w:rsidR="000A50D3" w:rsidRPr="006F2D9E" w:rsidRDefault="000A50D3" w:rsidP="000A50D3">
      <w:pPr>
        <w:keepNext/>
        <w:keepLines/>
        <w:spacing w:after="141" w:line="256" w:lineRule="auto"/>
        <w:ind w:right="5"/>
        <w:jc w:val="center"/>
        <w:outlineLvl w:val="1"/>
        <w:rPr>
          <w:rFonts w:ascii="Arial" w:hAnsi="Arial" w:cs="Arial"/>
          <w:b/>
          <w:color w:val="auto"/>
        </w:rPr>
      </w:pPr>
      <w:r w:rsidRPr="006F2D9E">
        <w:rPr>
          <w:rFonts w:ascii="Arial" w:hAnsi="Arial" w:cs="Arial"/>
          <w:b/>
          <w:color w:val="auto"/>
        </w:rPr>
        <w:t>§ 17</w:t>
      </w:r>
      <w:r w:rsidRPr="006F2D9E">
        <w:rPr>
          <w:rFonts w:ascii="Arial" w:hAnsi="Arial" w:cs="Arial"/>
          <w:b/>
          <w:color w:val="auto"/>
        </w:rPr>
        <w:tab/>
        <w:t xml:space="preserve"> Ausscheiden eines Gesellschafters</w:t>
      </w:r>
    </w:p>
    <w:p w14:paraId="616E22DD"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(1)</w:t>
      </w:r>
      <w:r w:rsidRPr="006F2D9E">
        <w:rPr>
          <w:rFonts w:ascii="Arial" w:eastAsiaTheme="minorHAnsi" w:hAnsi="Arial" w:cs="Arial"/>
          <w:color w:val="auto"/>
          <w:lang w:eastAsia="en-US"/>
        </w:rPr>
        <w:tab/>
        <w:t>Jeder Gesellschafter kann aus wichtigem Grund seinen Austritt aus der Gesellschaft erklären.</w:t>
      </w:r>
    </w:p>
    <w:p w14:paraId="616E22DE"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(2)</w:t>
      </w:r>
      <w:r w:rsidRPr="006F2D9E">
        <w:rPr>
          <w:rFonts w:ascii="Arial" w:eastAsiaTheme="minorHAnsi" w:hAnsi="Arial" w:cs="Arial"/>
          <w:color w:val="auto"/>
          <w:lang w:eastAsia="en-US"/>
        </w:rPr>
        <w:tab/>
        <w:t>Der Austritt kann nur zum Ende des Geschäftsjahres erfolgen. Er ist unter Einhaltung einer Frist von sechs Monaten durch eingeschriebenen Brief gegenüber der Gesellschaft zu erklären. Der Gesellschafter ist verpflichtet, seinen Geschäftsanteil gegen Erstattung des Wertes seiner Stammeinlage auf die anderen Gesellschafter zu übertragen.</w:t>
      </w:r>
    </w:p>
    <w:p w14:paraId="616E22DF" w14:textId="77777777" w:rsidR="000A50D3" w:rsidRPr="006F2D9E" w:rsidRDefault="000A50D3" w:rsidP="000A50D3">
      <w:pPr>
        <w:keepNext/>
        <w:keepLines/>
        <w:spacing w:after="141" w:line="256" w:lineRule="auto"/>
        <w:ind w:right="5"/>
        <w:jc w:val="center"/>
        <w:outlineLvl w:val="1"/>
        <w:rPr>
          <w:rFonts w:ascii="Arial" w:hAnsi="Arial" w:cs="Arial"/>
          <w:b/>
          <w:color w:val="auto"/>
        </w:rPr>
      </w:pPr>
      <w:r w:rsidRPr="006F2D9E">
        <w:rPr>
          <w:rFonts w:ascii="Arial" w:hAnsi="Arial" w:cs="Arial"/>
          <w:b/>
          <w:color w:val="auto"/>
        </w:rPr>
        <w:t>§ 18 Informations- und Kooperationspflichten</w:t>
      </w:r>
    </w:p>
    <w:p w14:paraId="5EED6863" w14:textId="404CDFB3" w:rsidR="00411A1F" w:rsidRPr="006F2D9E" w:rsidRDefault="00411A1F" w:rsidP="00411A1F">
      <w:pPr>
        <w:pStyle w:val="Listenabsatz"/>
        <w:numPr>
          <w:ilvl w:val="0"/>
          <w:numId w:val="23"/>
        </w:numPr>
        <w:suppressAutoHyphens/>
        <w:spacing w:after="160" w:line="259"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Die Geschäftsführung ist verpflichtet, dem Caritasverband für die Erzdiözese Freiburg e. V.:</w:t>
      </w:r>
    </w:p>
    <w:p w14:paraId="54CA9480" w14:textId="77777777" w:rsidR="00411A1F" w:rsidRPr="006F2D9E" w:rsidRDefault="00411A1F" w:rsidP="00411A1F">
      <w:pPr>
        <w:pStyle w:val="Listenabsatz"/>
        <w:numPr>
          <w:ilvl w:val="0"/>
          <w:numId w:val="22"/>
        </w:numPr>
        <w:spacing w:line="269" w:lineRule="auto"/>
        <w:rPr>
          <w:rFonts w:ascii="Arial" w:eastAsiaTheme="minorHAnsi" w:hAnsi="Arial" w:cs="Arial"/>
          <w:color w:val="auto"/>
          <w:lang w:eastAsia="en-US"/>
        </w:rPr>
      </w:pPr>
      <w:r w:rsidRPr="006F2D9E">
        <w:rPr>
          <w:rFonts w:ascii="Arial" w:eastAsiaTheme="minorHAnsi" w:hAnsi="Arial" w:cs="Arial"/>
          <w:color w:val="auto"/>
          <w:lang w:eastAsia="en-US"/>
        </w:rPr>
        <w:t>Alle Informationen zu erteilen und Unterlagen zur Verfügung zu stellen, die zur Erfüllung dessen Aufgaben erforderlich sind</w:t>
      </w:r>
      <w:r w:rsidRPr="006F2D9E">
        <w:rPr>
          <w:rFonts w:ascii="Arial" w:hAnsi="Arial" w:cs="Arial"/>
          <w:sz w:val="24"/>
          <w:szCs w:val="24"/>
        </w:rPr>
        <w:t>.</w:t>
      </w:r>
    </w:p>
    <w:p w14:paraId="7AAFD9F9" w14:textId="77777777" w:rsidR="00411A1F" w:rsidRPr="006F2D9E" w:rsidRDefault="00411A1F" w:rsidP="00411A1F">
      <w:pPr>
        <w:pStyle w:val="Listenabsatz"/>
        <w:numPr>
          <w:ilvl w:val="0"/>
          <w:numId w:val="22"/>
        </w:numPr>
        <w:spacing w:line="269" w:lineRule="auto"/>
        <w:rPr>
          <w:rFonts w:ascii="Arial" w:eastAsiaTheme="minorHAnsi" w:hAnsi="Arial" w:cs="Arial"/>
          <w:color w:val="auto"/>
          <w:lang w:eastAsia="en-US"/>
        </w:rPr>
      </w:pPr>
      <w:r w:rsidRPr="006F2D9E">
        <w:rPr>
          <w:rFonts w:ascii="Arial" w:eastAsiaTheme="minorHAnsi" w:hAnsi="Arial" w:cs="Arial"/>
          <w:color w:val="auto"/>
          <w:lang w:eastAsia="en-US"/>
        </w:rPr>
        <w:t>Den Jahresabschluss, die Testate und die Prüfungsberichte dem Caritasverband für die Erzdiözese Freiburg e.V. jährlich vorzulegen.</w:t>
      </w:r>
    </w:p>
    <w:p w14:paraId="474A1FBD" w14:textId="77777777" w:rsidR="00411A1F" w:rsidRPr="006F2D9E" w:rsidRDefault="00411A1F" w:rsidP="00411A1F">
      <w:pPr>
        <w:pStyle w:val="Listenabsatz"/>
        <w:numPr>
          <w:ilvl w:val="0"/>
          <w:numId w:val="22"/>
        </w:numPr>
        <w:spacing w:line="269" w:lineRule="auto"/>
        <w:rPr>
          <w:rFonts w:ascii="Arial" w:eastAsiaTheme="minorHAnsi" w:hAnsi="Arial" w:cs="Arial"/>
          <w:color w:val="auto"/>
          <w:lang w:eastAsia="en-US"/>
        </w:rPr>
      </w:pPr>
      <w:r w:rsidRPr="006F2D9E">
        <w:rPr>
          <w:rFonts w:ascii="Arial" w:eastAsiaTheme="minorHAnsi" w:hAnsi="Arial" w:cs="Arial"/>
          <w:color w:val="auto"/>
          <w:lang w:eastAsia="en-US"/>
        </w:rPr>
        <w:t>Die Buchhaltung, den Jahresabschluss und die Geschäftsführung durch den Caritasverband für die Erzdiözese Freiburg e.V. oder durch einen hierzu Beauftragten auf Verlangen prüfen zu lassen.</w:t>
      </w:r>
    </w:p>
    <w:p w14:paraId="01B0804A" w14:textId="75969B62" w:rsidR="00411A1F" w:rsidRPr="006F2D9E" w:rsidRDefault="00411A1F" w:rsidP="00411A1F">
      <w:pPr>
        <w:ind w:hanging="577"/>
        <w:rPr>
          <w:rStyle w:val="Funotenzeichen"/>
          <w:rFonts w:ascii="Arial" w:hAnsi="Arial" w:cs="Arial"/>
          <w:sz w:val="24"/>
          <w:szCs w:val="24"/>
        </w:rPr>
      </w:pPr>
      <w:r w:rsidRPr="006F2D9E">
        <w:rPr>
          <w:rFonts w:ascii="Arial" w:eastAsiaTheme="minorHAnsi" w:hAnsi="Arial" w:cs="Arial"/>
          <w:color w:val="auto"/>
          <w:lang w:eastAsia="en-US"/>
        </w:rPr>
        <w:t xml:space="preserve">(2) </w:t>
      </w:r>
      <w:r w:rsidRPr="006F2D9E">
        <w:rPr>
          <w:rFonts w:ascii="Arial" w:eastAsiaTheme="minorHAnsi" w:hAnsi="Arial" w:cs="Arial"/>
          <w:color w:val="auto"/>
          <w:lang w:eastAsia="en-US"/>
        </w:rPr>
        <w:tab/>
        <w:t>Es gelten die Richtlinien über die korporative und assoziierte korporative Mitglied</w:t>
      </w:r>
      <w:r w:rsidR="00DA6493">
        <w:rPr>
          <w:rFonts w:ascii="Arial" w:eastAsiaTheme="minorHAnsi" w:hAnsi="Arial" w:cs="Arial"/>
          <w:color w:val="auto"/>
          <w:lang w:eastAsia="en-US"/>
        </w:rPr>
        <w:t xml:space="preserve">schaft im Caritasverband </w:t>
      </w:r>
      <w:r w:rsidRPr="006F2D9E">
        <w:rPr>
          <w:rFonts w:ascii="Arial" w:eastAsiaTheme="minorHAnsi" w:hAnsi="Arial" w:cs="Arial"/>
          <w:color w:val="auto"/>
          <w:lang w:eastAsia="en-US"/>
        </w:rPr>
        <w:t>für die Erzdiözese Freiburg e. V. in ihrer jeweils gültigen Fassung.</w:t>
      </w:r>
    </w:p>
    <w:p w14:paraId="616E22E5"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p>
    <w:p w14:paraId="616E22E6" w14:textId="77777777" w:rsidR="000A50D3" w:rsidRPr="006F2D9E" w:rsidRDefault="000A50D3" w:rsidP="000A50D3">
      <w:pPr>
        <w:keepNext/>
        <w:keepLines/>
        <w:spacing w:after="141" w:line="256" w:lineRule="auto"/>
        <w:ind w:right="5"/>
        <w:jc w:val="center"/>
        <w:outlineLvl w:val="1"/>
        <w:rPr>
          <w:rFonts w:ascii="Arial" w:hAnsi="Arial" w:cs="Arial"/>
          <w:b/>
          <w:color w:val="auto"/>
        </w:rPr>
      </w:pPr>
      <w:r w:rsidRPr="006F2D9E">
        <w:rPr>
          <w:rFonts w:ascii="Arial" w:hAnsi="Arial" w:cs="Arial"/>
          <w:b/>
          <w:color w:val="auto"/>
        </w:rPr>
        <w:t>§ 19</w:t>
      </w:r>
      <w:r w:rsidRPr="006F2D9E">
        <w:rPr>
          <w:rFonts w:ascii="Arial" w:hAnsi="Arial" w:cs="Arial"/>
          <w:b/>
          <w:color w:val="auto"/>
        </w:rPr>
        <w:tab/>
        <w:t>Förderung und Sicherung der kirchlichen Sendung, bischöfliche Aufsicht</w:t>
      </w:r>
    </w:p>
    <w:p w14:paraId="616E22E7"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(1)</w:t>
      </w:r>
      <w:r w:rsidRPr="006F2D9E">
        <w:rPr>
          <w:rFonts w:ascii="Arial" w:eastAsiaTheme="minorHAnsi" w:hAnsi="Arial" w:cs="Arial"/>
          <w:color w:val="auto"/>
          <w:lang w:eastAsia="en-US"/>
        </w:rPr>
        <w:tab/>
        <w:t xml:space="preserve">Die Gesellschaft und ihre Organe unterstehen der Aufsicht des Ordinarius von Freiburg, welche durch das Erzbischöfliche Ordinariat in Freiburg ausgeübt wird. </w:t>
      </w:r>
    </w:p>
    <w:p w14:paraId="616E22E8"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(2)</w:t>
      </w:r>
      <w:r w:rsidRPr="006F2D9E">
        <w:rPr>
          <w:rFonts w:ascii="Arial" w:eastAsiaTheme="minorHAnsi" w:hAnsi="Arial" w:cs="Arial"/>
          <w:color w:val="auto"/>
          <w:lang w:eastAsia="en-US"/>
        </w:rPr>
        <w:tab/>
        <w:t xml:space="preserve">Die Geschäftsführung unterrichtet das Erzbischöfliche Ordinariat Freiburg auf Verlangen sowie den Rechnungshof der Erzdiözese Freiburg jährlich über ihre Haushalts- und </w:t>
      </w:r>
      <w:r w:rsidRPr="006F2D9E">
        <w:rPr>
          <w:rFonts w:ascii="Arial" w:eastAsiaTheme="minorHAnsi" w:hAnsi="Arial" w:cs="Arial"/>
          <w:color w:val="auto"/>
          <w:lang w:eastAsia="en-US"/>
        </w:rPr>
        <w:lastRenderedPageBreak/>
        <w:t>Wirtschaftsführung durch Übersendung des Jahresberichts und des geprüften Jahresabschlusses.</w:t>
      </w:r>
    </w:p>
    <w:p w14:paraId="616E22E9"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(3)</w:t>
      </w:r>
      <w:r w:rsidRPr="006F2D9E">
        <w:rPr>
          <w:rFonts w:ascii="Arial" w:eastAsiaTheme="minorHAnsi" w:hAnsi="Arial" w:cs="Arial"/>
          <w:color w:val="auto"/>
          <w:lang w:eastAsia="en-US"/>
        </w:rPr>
        <w:tab/>
        <w:t>Dem Erzbischöflichen Ordinariat Freiburg und dem Rechnungshof der Erzdiözese Freiburg bleibt das Recht vorbehalten, Auskünfte über die Tätigkeit der Gesellschaft und ihre Haushalts- und Wirtschaftsführung einzuholen, Einsicht in die Unterlagen der Gesellschaft zu nehmen, sowie Prüfungen vorzunehmen bzw. zu veranlassen.</w:t>
      </w:r>
    </w:p>
    <w:p w14:paraId="616E22EA" w14:textId="77777777" w:rsidR="000A50D3" w:rsidRPr="006F2D9E" w:rsidRDefault="000A50D3" w:rsidP="000A50D3">
      <w:pPr>
        <w:suppressAutoHyphens/>
        <w:spacing w:after="160" w:line="256" w:lineRule="auto"/>
        <w:ind w:left="0" w:right="0" w:hanging="567"/>
        <w:rPr>
          <w:rFonts w:ascii="Arial" w:eastAsiaTheme="minorHAnsi" w:hAnsi="Arial" w:cs="Arial"/>
          <w:color w:val="auto"/>
          <w:lang w:eastAsia="en-US"/>
        </w:rPr>
      </w:pPr>
      <w:r w:rsidRPr="006F2D9E">
        <w:rPr>
          <w:rFonts w:ascii="Arial" w:eastAsiaTheme="minorHAnsi" w:hAnsi="Arial" w:cs="Arial"/>
          <w:color w:val="auto"/>
          <w:lang w:eastAsia="en-US"/>
        </w:rPr>
        <w:t>(4)</w:t>
      </w:r>
      <w:r w:rsidRPr="006F2D9E">
        <w:rPr>
          <w:rFonts w:ascii="Arial" w:eastAsiaTheme="minorHAnsi" w:hAnsi="Arial" w:cs="Arial"/>
          <w:color w:val="auto"/>
          <w:lang w:eastAsia="en-US"/>
        </w:rPr>
        <w:tab/>
        <w:t xml:space="preserve">Folgende Rechtsgeschäfte/Rechtsakte bedürfen zu ihrer Rechtswirksamkeit im Außenverhältnis der Genehmigung des Erzbischöflichen Ordinariates Freiburg: </w:t>
      </w:r>
    </w:p>
    <w:p w14:paraId="616E22EB" w14:textId="77777777" w:rsidR="000A50D3" w:rsidRPr="006F2D9E" w:rsidRDefault="000A50D3" w:rsidP="000A50D3">
      <w:pPr>
        <w:numPr>
          <w:ilvl w:val="0"/>
          <w:numId w:val="20"/>
        </w:numPr>
        <w:spacing w:after="120"/>
        <w:ind w:left="340" w:right="0" w:hanging="357"/>
        <w:contextualSpacing/>
        <w:rPr>
          <w:rFonts w:ascii="Arial" w:hAnsi="Arial" w:cs="Arial"/>
          <w:color w:val="auto"/>
        </w:rPr>
      </w:pPr>
      <w:r w:rsidRPr="006F2D9E">
        <w:rPr>
          <w:rFonts w:ascii="Arial" w:hAnsi="Arial" w:cs="Arial"/>
          <w:color w:val="auto"/>
        </w:rPr>
        <w:t>Die Wahl von Priestern, Diakonen und hauptamtlichen Mitarbeitenden des pastoralen und katechetischen Dienstes in den Aufsichtsrat;</w:t>
      </w:r>
    </w:p>
    <w:p w14:paraId="616E22EC" w14:textId="77777777" w:rsidR="000A50D3" w:rsidRPr="006F2D9E" w:rsidRDefault="000A50D3" w:rsidP="000A50D3">
      <w:pPr>
        <w:numPr>
          <w:ilvl w:val="0"/>
          <w:numId w:val="20"/>
        </w:numPr>
        <w:spacing w:after="120"/>
        <w:ind w:left="340" w:right="0" w:hanging="357"/>
        <w:contextualSpacing/>
        <w:rPr>
          <w:rFonts w:ascii="Arial" w:hAnsi="Arial" w:cs="Arial"/>
          <w:color w:val="auto"/>
        </w:rPr>
      </w:pPr>
      <w:r w:rsidRPr="006F2D9E">
        <w:rPr>
          <w:rFonts w:ascii="Arial" w:hAnsi="Arial" w:cs="Arial"/>
          <w:color w:val="auto"/>
        </w:rPr>
        <w:t>Rechtsgeschäfte mit Organmitgliedern oder Rechtsgeschäfte mit Personen, die mit einem Organmitglied in einem die Befangenheit begründenden Verhältnis stehen;</w:t>
      </w:r>
    </w:p>
    <w:p w14:paraId="616E22ED" w14:textId="77777777" w:rsidR="000A50D3" w:rsidRPr="006F2D9E" w:rsidRDefault="000A50D3" w:rsidP="000A50D3">
      <w:pPr>
        <w:numPr>
          <w:ilvl w:val="0"/>
          <w:numId w:val="20"/>
        </w:numPr>
        <w:spacing w:after="120"/>
        <w:ind w:left="340" w:right="0" w:hanging="357"/>
        <w:contextualSpacing/>
        <w:rPr>
          <w:rFonts w:ascii="Arial" w:hAnsi="Arial" w:cs="Arial"/>
          <w:color w:val="auto"/>
        </w:rPr>
      </w:pPr>
      <w:r w:rsidRPr="006F2D9E">
        <w:rPr>
          <w:rFonts w:ascii="Arial" w:hAnsi="Arial" w:cs="Arial"/>
          <w:color w:val="auto"/>
        </w:rPr>
        <w:t>Errichtung und Auflösung der Gesellschaft;</w:t>
      </w:r>
    </w:p>
    <w:p w14:paraId="616E22EE" w14:textId="77777777" w:rsidR="000A50D3" w:rsidRPr="006F2D9E" w:rsidRDefault="000A50D3" w:rsidP="000A50D3">
      <w:pPr>
        <w:numPr>
          <w:ilvl w:val="0"/>
          <w:numId w:val="20"/>
        </w:numPr>
        <w:spacing w:after="120"/>
        <w:ind w:left="340" w:right="0" w:hanging="357"/>
        <w:contextualSpacing/>
        <w:rPr>
          <w:rFonts w:ascii="Arial" w:hAnsi="Arial" w:cs="Arial"/>
          <w:color w:val="auto"/>
        </w:rPr>
      </w:pPr>
      <w:r w:rsidRPr="006F2D9E">
        <w:rPr>
          <w:rFonts w:ascii="Arial" w:hAnsi="Arial" w:cs="Arial"/>
          <w:color w:val="auto"/>
        </w:rPr>
        <w:t>Die Umwandlung der Gesellschaft nach dem Umwandlungsgesetz oder der Formwechsel in eine andere Rechtsform;</w:t>
      </w:r>
    </w:p>
    <w:p w14:paraId="616E22EF" w14:textId="77777777" w:rsidR="000A50D3" w:rsidRPr="006F2D9E" w:rsidRDefault="000A50D3" w:rsidP="000A50D3">
      <w:pPr>
        <w:numPr>
          <w:ilvl w:val="0"/>
          <w:numId w:val="20"/>
        </w:numPr>
        <w:spacing w:after="120"/>
        <w:ind w:left="340" w:right="0" w:hanging="357"/>
        <w:contextualSpacing/>
        <w:rPr>
          <w:rFonts w:ascii="Arial" w:hAnsi="Arial" w:cs="Arial"/>
          <w:color w:val="auto"/>
        </w:rPr>
      </w:pPr>
      <w:r w:rsidRPr="006F2D9E">
        <w:rPr>
          <w:rFonts w:ascii="Arial" w:hAnsi="Arial" w:cs="Arial"/>
          <w:color w:val="auto"/>
        </w:rPr>
        <w:t>dieser Gesellschaftsvertrag die Änderung des Gesellschaftsvertrages oder des Gesellschaftszweckes;</w:t>
      </w:r>
    </w:p>
    <w:p w14:paraId="616E22F0" w14:textId="77777777" w:rsidR="000A50D3" w:rsidRPr="006F2D9E" w:rsidRDefault="000A50D3" w:rsidP="000A50D3">
      <w:pPr>
        <w:numPr>
          <w:ilvl w:val="0"/>
          <w:numId w:val="20"/>
        </w:numPr>
        <w:spacing w:after="120"/>
        <w:ind w:left="340" w:right="0" w:hanging="357"/>
        <w:contextualSpacing/>
        <w:rPr>
          <w:rFonts w:ascii="Arial" w:hAnsi="Arial" w:cs="Arial"/>
          <w:color w:val="auto"/>
        </w:rPr>
      </w:pPr>
      <w:r w:rsidRPr="006F2D9E">
        <w:rPr>
          <w:rFonts w:ascii="Arial" w:hAnsi="Arial" w:cs="Arial"/>
          <w:color w:val="auto"/>
        </w:rPr>
        <w:t>die Übertragung von Gesellschaftsanteilen an Dritte;</w:t>
      </w:r>
    </w:p>
    <w:p w14:paraId="616E22F1" w14:textId="77777777" w:rsidR="000A50D3" w:rsidRPr="006F2D9E" w:rsidRDefault="000A50D3" w:rsidP="000A50D3">
      <w:pPr>
        <w:ind w:left="340" w:right="0" w:firstLine="0"/>
        <w:contextualSpacing/>
        <w:rPr>
          <w:rFonts w:ascii="Arial" w:hAnsi="Arial" w:cs="Arial"/>
          <w:color w:val="auto"/>
        </w:rPr>
      </w:pPr>
    </w:p>
    <w:p w14:paraId="616E22F2" w14:textId="51495968" w:rsidR="000A50D3" w:rsidRPr="006F2D9E" w:rsidRDefault="000A50D3" w:rsidP="000A50D3">
      <w:pPr>
        <w:keepNext/>
        <w:keepLines/>
        <w:spacing w:after="141" w:line="256" w:lineRule="auto"/>
        <w:ind w:right="5"/>
        <w:jc w:val="center"/>
        <w:outlineLvl w:val="1"/>
        <w:rPr>
          <w:rFonts w:ascii="Arial" w:hAnsi="Arial" w:cs="Arial"/>
          <w:b/>
        </w:rPr>
      </w:pPr>
      <w:r w:rsidRPr="006F2D9E">
        <w:rPr>
          <w:rFonts w:ascii="Arial" w:hAnsi="Arial" w:cs="Arial"/>
          <w:b/>
        </w:rPr>
        <w:t>§ 20</w:t>
      </w:r>
      <w:r w:rsidRPr="006F2D9E">
        <w:rPr>
          <w:rFonts w:ascii="Arial" w:hAnsi="Arial" w:cs="Arial"/>
          <w:b/>
        </w:rPr>
        <w:tab/>
        <w:t xml:space="preserve"> Schlussbestimmungen, Kosten</w:t>
      </w:r>
      <w:r w:rsidR="008F264B" w:rsidRPr="006F2D9E">
        <w:rPr>
          <w:rStyle w:val="Funotenzeichen"/>
          <w:rFonts w:ascii="Arial" w:hAnsi="Arial" w:cs="Arial"/>
          <w:b/>
        </w:rPr>
        <w:footnoteReference w:id="6"/>
      </w:r>
    </w:p>
    <w:p w14:paraId="616E22F3" w14:textId="77777777" w:rsidR="000A50D3" w:rsidRPr="006F2D9E" w:rsidRDefault="000A50D3" w:rsidP="000A50D3">
      <w:pPr>
        <w:pStyle w:val="Listenabsatz"/>
        <w:numPr>
          <w:ilvl w:val="0"/>
          <w:numId w:val="21"/>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Soweit dieser Gesellschaftsvertrag keine besonderen Bestimmungen trifft, gelten die gesetzlichen Bestimmungen. Sollten einzelne Bestimmungen dieses Gesellschaftsvertrages ungültig sein oder werden, bleibt der Gesellschaftsvertrag mit den wirksamen Teilen in Kraft. Die unwirksamen Bestimmungen sind mittels Beschluss der Gesellschafterversammlung durch solche wirksamen zu ersetzen, die dem wirtschaftlichen und rechtlichen Zwecke der unwirksamen Bestimmungen am nächsten kommen.</w:t>
      </w:r>
    </w:p>
    <w:p w14:paraId="616E22F4" w14:textId="77777777" w:rsidR="000A50D3" w:rsidRPr="006F2D9E" w:rsidRDefault="000A50D3" w:rsidP="000A50D3">
      <w:pPr>
        <w:pStyle w:val="Listenabsatz"/>
        <w:numPr>
          <w:ilvl w:val="0"/>
          <w:numId w:val="21"/>
        </w:numPr>
        <w:suppressAutoHyphens/>
        <w:spacing w:after="160" w:line="256" w:lineRule="auto"/>
        <w:ind w:right="0"/>
        <w:rPr>
          <w:rFonts w:ascii="Arial" w:eastAsiaTheme="minorHAnsi" w:hAnsi="Arial" w:cs="Arial"/>
          <w:color w:val="auto"/>
          <w:lang w:eastAsia="en-US"/>
        </w:rPr>
      </w:pPr>
      <w:r w:rsidRPr="006F2D9E">
        <w:rPr>
          <w:rFonts w:ascii="Arial" w:eastAsiaTheme="minorHAnsi" w:hAnsi="Arial" w:cs="Arial"/>
          <w:color w:val="auto"/>
          <w:lang w:eastAsia="en-US"/>
        </w:rPr>
        <w:t>Alle das Gesellschaftsverhältnis betreffenden Vereinbarungen der Gesellschafter untereinander und mit der Gesellschaft bedürfen der Schriftform bzw. nach Maßgabe der gesetzlichen Bestimmungen der notariellen Beurkundung. Dies gilt auch für einen etwaigen Verzicht auf das Schriftformerfordernis.</w:t>
      </w:r>
    </w:p>
    <w:p w14:paraId="616E22F5" w14:textId="77777777" w:rsidR="000A50D3" w:rsidRPr="006F2D9E" w:rsidRDefault="000A50D3" w:rsidP="000A50D3">
      <w:pPr>
        <w:suppressAutoHyphens/>
        <w:spacing w:after="160" w:line="256" w:lineRule="auto"/>
        <w:ind w:left="0" w:right="0" w:hanging="567"/>
        <w:rPr>
          <w:rFonts w:ascii="Arial" w:hAnsi="Arial" w:cs="Arial"/>
          <w:color w:val="auto"/>
          <w:sz w:val="20"/>
          <w:szCs w:val="20"/>
        </w:rPr>
      </w:pPr>
      <w:r w:rsidRPr="006F2D9E">
        <w:rPr>
          <w:rFonts w:ascii="Arial" w:eastAsiaTheme="minorHAnsi" w:hAnsi="Arial" w:cs="Arial"/>
          <w:color w:val="auto"/>
          <w:lang w:eastAsia="en-US"/>
        </w:rPr>
        <w:t>(3)</w:t>
      </w:r>
      <w:r w:rsidRPr="006F2D9E">
        <w:rPr>
          <w:rFonts w:ascii="Arial" w:eastAsiaTheme="minorHAnsi" w:hAnsi="Arial" w:cs="Arial"/>
          <w:color w:val="C00000"/>
          <w:lang w:eastAsia="en-US"/>
        </w:rPr>
        <w:tab/>
      </w:r>
      <w:r w:rsidRPr="006F2D9E">
        <w:rPr>
          <w:rFonts w:ascii="Arial" w:eastAsiaTheme="minorHAnsi" w:hAnsi="Arial" w:cs="Arial"/>
          <w:color w:val="auto"/>
          <w:lang w:eastAsia="en-US"/>
        </w:rPr>
        <w:t>Die Kosten der Umwandlung trägt die Gesellschaft.</w:t>
      </w:r>
    </w:p>
    <w:p w14:paraId="616E22F6" w14:textId="77777777" w:rsidR="00D929A7" w:rsidRPr="006F2D9E" w:rsidRDefault="00D929A7">
      <w:pPr>
        <w:rPr>
          <w:rFonts w:ascii="Arial" w:hAnsi="Arial" w:cs="Arial"/>
        </w:rPr>
      </w:pPr>
    </w:p>
    <w:sectPr w:rsidR="00D929A7" w:rsidRPr="006F2D9E" w:rsidSect="00334B89">
      <w:headerReference w:type="default" r:id="rId7"/>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9B191" w14:textId="77777777" w:rsidR="00B944F8" w:rsidRDefault="00B944F8" w:rsidP="000A50D3">
      <w:pPr>
        <w:spacing w:after="0" w:line="240" w:lineRule="auto"/>
      </w:pPr>
      <w:r>
        <w:separator/>
      </w:r>
    </w:p>
  </w:endnote>
  <w:endnote w:type="continuationSeparator" w:id="0">
    <w:p w14:paraId="7EF08DA0" w14:textId="77777777" w:rsidR="00B944F8" w:rsidRDefault="00B944F8" w:rsidP="000A50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86B1A" w14:textId="77777777" w:rsidR="00B944F8" w:rsidRDefault="00B944F8" w:rsidP="000A50D3">
      <w:pPr>
        <w:spacing w:after="0" w:line="240" w:lineRule="auto"/>
      </w:pPr>
      <w:r>
        <w:separator/>
      </w:r>
    </w:p>
  </w:footnote>
  <w:footnote w:type="continuationSeparator" w:id="0">
    <w:p w14:paraId="22E855A9" w14:textId="77777777" w:rsidR="00B944F8" w:rsidRDefault="00B944F8" w:rsidP="000A50D3">
      <w:pPr>
        <w:spacing w:after="0" w:line="240" w:lineRule="auto"/>
      </w:pPr>
      <w:r>
        <w:continuationSeparator/>
      </w:r>
    </w:p>
  </w:footnote>
  <w:footnote w:id="1">
    <w:p w14:paraId="616E22FB" w14:textId="77777777" w:rsidR="000A50D3" w:rsidRPr="006F2D9E" w:rsidRDefault="000A50D3" w:rsidP="000A50D3">
      <w:pPr>
        <w:pStyle w:val="Funotentext"/>
        <w:rPr>
          <w:rFonts w:ascii="Arial" w:hAnsi="Arial" w:cs="Arial"/>
        </w:rPr>
      </w:pPr>
      <w:r w:rsidRPr="006F2D9E">
        <w:rPr>
          <w:rStyle w:val="Funotenzeichen"/>
          <w:rFonts w:ascii="Arial" w:hAnsi="Arial" w:cs="Arial"/>
        </w:rPr>
        <w:footnoteRef/>
      </w:r>
      <w:r w:rsidRPr="006F2D9E">
        <w:rPr>
          <w:rFonts w:ascii="Arial" w:hAnsi="Arial" w:cs="Arial"/>
        </w:rPr>
        <w:t xml:space="preserve"> Die staatskirchenrechtliche Zuordnung sollte gerichtsfest begründbar sein. Für die Zuordnung einer rechtlich selbstständigen gGmbH zur römisch-katholischen Kirche ist allerdings nicht ausreichend, dass die Gesellschaft auf die Verwirklichung eines kirchlichen Auftrags gerichtet ist. Hinzukommen muss ein Mindestmaß an Einflussmöglichkeiten der Kirchenleitung, um auf Dauer eine Übereinstimmung mit kirchlichen Vorstellungen gewährleisten zu können.</w:t>
      </w:r>
    </w:p>
  </w:footnote>
  <w:footnote w:id="2">
    <w:p w14:paraId="616E22FC" w14:textId="77777777" w:rsidR="000A50D3" w:rsidRPr="006F2D9E" w:rsidRDefault="000A50D3" w:rsidP="000A50D3">
      <w:pPr>
        <w:pStyle w:val="Funotentext"/>
        <w:rPr>
          <w:rFonts w:ascii="Arial" w:hAnsi="Arial" w:cs="Arial"/>
        </w:rPr>
      </w:pPr>
      <w:r w:rsidRPr="006F2D9E">
        <w:rPr>
          <w:rStyle w:val="Funotenzeichen"/>
          <w:rFonts w:ascii="Arial" w:hAnsi="Arial" w:cs="Arial"/>
        </w:rPr>
        <w:footnoteRef/>
      </w:r>
      <w:r w:rsidRPr="006F2D9E">
        <w:rPr>
          <w:rFonts w:ascii="Arial" w:hAnsi="Arial" w:cs="Arial"/>
        </w:rPr>
        <w:t xml:space="preserve"> Eine </w:t>
      </w:r>
      <w:r w:rsidRPr="006F2D9E">
        <w:rPr>
          <w:rFonts w:ascii="Arial" w:hAnsi="Arial" w:cs="Arial"/>
          <w:szCs w:val="22"/>
        </w:rPr>
        <w:t>Mehrheitsbeteiligung von Gliederungen der römisch-katholischen Kirche ist zwingende Voraussetzung für eine Genehmigung des Gesellschaftsvertrages, die Beteiligung von Gliederungen der römisch-katholischen Kirche am Stammkapital muss mindestens 51 Prozent entsprechen.</w:t>
      </w:r>
    </w:p>
  </w:footnote>
  <w:footnote w:id="3">
    <w:p w14:paraId="616E22FD" w14:textId="77777777" w:rsidR="000A50D3" w:rsidRPr="006F2D9E" w:rsidRDefault="000A50D3" w:rsidP="000A50D3">
      <w:pPr>
        <w:pStyle w:val="Funotentext"/>
        <w:rPr>
          <w:rFonts w:ascii="Arial" w:hAnsi="Arial" w:cs="Arial"/>
        </w:rPr>
      </w:pPr>
      <w:r w:rsidRPr="006F2D9E">
        <w:rPr>
          <w:rStyle w:val="Funotenzeichen"/>
          <w:rFonts w:ascii="Arial" w:hAnsi="Arial" w:cs="Arial"/>
        </w:rPr>
        <w:footnoteRef/>
      </w:r>
      <w:r w:rsidRPr="006F2D9E">
        <w:rPr>
          <w:rFonts w:ascii="Arial" w:hAnsi="Arial" w:cs="Arial"/>
        </w:rPr>
        <w:t xml:space="preserve"> Ist individuell auf die örtlichen Gegebenheiten anzupassen.</w:t>
      </w:r>
    </w:p>
  </w:footnote>
  <w:footnote w:id="4">
    <w:p w14:paraId="616E22FE" w14:textId="77777777" w:rsidR="000A50D3" w:rsidRDefault="000A50D3" w:rsidP="000A50D3">
      <w:pPr>
        <w:pStyle w:val="Funotentext"/>
        <w:rPr>
          <w:rFonts w:ascii="Lucida Sans" w:hAnsi="Lucida Sans"/>
        </w:rPr>
      </w:pPr>
      <w:r w:rsidRPr="006F2D9E">
        <w:rPr>
          <w:rStyle w:val="Funotenzeichen"/>
          <w:rFonts w:ascii="Arial" w:hAnsi="Arial" w:cs="Arial"/>
        </w:rPr>
        <w:footnoteRef/>
      </w:r>
      <w:r w:rsidRPr="006F2D9E">
        <w:rPr>
          <w:rFonts w:ascii="Arial" w:hAnsi="Arial" w:cs="Arial"/>
        </w:rPr>
        <w:t xml:space="preserve"> Ist individuell auf die örtlichen Gegebenheiten anzupassen.</w:t>
      </w:r>
    </w:p>
  </w:footnote>
  <w:footnote w:id="5">
    <w:p w14:paraId="616E22FF" w14:textId="77777777" w:rsidR="000A50D3" w:rsidRPr="006F2D9E" w:rsidRDefault="000A50D3" w:rsidP="000A50D3">
      <w:pPr>
        <w:pStyle w:val="Funotentext"/>
        <w:rPr>
          <w:rFonts w:ascii="Arial" w:hAnsi="Arial" w:cs="Arial"/>
        </w:rPr>
      </w:pPr>
      <w:r w:rsidRPr="006F2D9E">
        <w:rPr>
          <w:rStyle w:val="Funotenzeichen"/>
          <w:rFonts w:ascii="Arial" w:hAnsi="Arial" w:cs="Arial"/>
        </w:rPr>
        <w:footnoteRef/>
      </w:r>
      <w:r w:rsidRPr="006F2D9E">
        <w:rPr>
          <w:rFonts w:ascii="Arial" w:hAnsi="Arial" w:cs="Arial"/>
        </w:rPr>
        <w:t xml:space="preserve"> Name des Vereines entsprechend der Eintragung im Vereinsregister</w:t>
      </w:r>
    </w:p>
  </w:footnote>
  <w:footnote w:id="6">
    <w:p w14:paraId="05F7D123" w14:textId="2F759C92" w:rsidR="008F264B" w:rsidRPr="006F2D9E" w:rsidRDefault="008F264B">
      <w:pPr>
        <w:pStyle w:val="Funotentext"/>
        <w:rPr>
          <w:rFonts w:ascii="Arial" w:hAnsi="Arial" w:cs="Arial"/>
        </w:rPr>
      </w:pPr>
      <w:r w:rsidRPr="006F2D9E">
        <w:rPr>
          <w:rStyle w:val="Funotenzeichen"/>
          <w:rFonts w:ascii="Arial" w:hAnsi="Arial" w:cs="Arial"/>
        </w:rPr>
        <w:footnoteRef/>
      </w:r>
      <w:r w:rsidRPr="006F2D9E">
        <w:rPr>
          <w:rFonts w:ascii="Arial" w:hAnsi="Arial" w:cs="Arial"/>
        </w:rPr>
        <w:t xml:space="preserve"> Ist individuell anzupassen.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A1242" w14:textId="234E8360" w:rsidR="00334B89" w:rsidRDefault="00B944F8" w:rsidP="00334B89">
    <w:pPr>
      <w:pStyle w:val="Kopfzeile"/>
    </w:pPr>
    <w:sdt>
      <w:sdtPr>
        <w:id w:val="1704979692"/>
        <w:placeholder>
          <w:docPart w:val="C0BFD1720130471E8E6F5CDBBAC75C83"/>
        </w:placeholder>
        <w:temporary/>
        <w:showingPlcHdr/>
        <w15:appearance w15:val="hidden"/>
      </w:sdtPr>
      <w:sdtEndPr/>
      <w:sdtContent>
        <w:r w:rsidR="00334B89">
          <w:t>[Hier eingeben]</w:t>
        </w:r>
      </w:sdtContent>
    </w:sdt>
    <w:r w:rsidR="00334B89">
      <w:ptab w:relativeTo="margin" w:alignment="center" w:leader="none"/>
    </w:r>
    <w:sdt>
      <w:sdtPr>
        <w:id w:val="968859947"/>
        <w:placeholder>
          <w:docPart w:val="C0BFD1720130471E8E6F5CDBBAC75C83"/>
        </w:placeholder>
        <w:temporary/>
        <w:showingPlcHdr/>
        <w15:appearance w15:val="hidden"/>
      </w:sdtPr>
      <w:sdtEndPr/>
      <w:sdtContent>
        <w:r w:rsidR="00334B89">
          <w:t>[Hier eingeben]</w:t>
        </w:r>
      </w:sdtContent>
    </w:sdt>
    <w:r w:rsidR="00334B89">
      <w:ptab w:relativeTo="margin" w:alignment="right" w:leader="none"/>
    </w:r>
    <w:r w:rsidR="00334B89">
      <w:rPr>
        <w:sz w:val="20"/>
        <w:szCs w:val="20"/>
      </w:rPr>
      <w:t xml:space="preserve">Stand: </w:t>
    </w:r>
    <w:r w:rsidR="00855315">
      <w:rPr>
        <w:sz w:val="20"/>
        <w:szCs w:val="20"/>
      </w:rPr>
      <w:t>3</w:t>
    </w:r>
    <w:r w:rsidR="00334B89">
      <w:rPr>
        <w:sz w:val="20"/>
        <w:szCs w:val="20"/>
      </w:rPr>
      <w:t xml:space="preserve">. </w:t>
    </w:r>
    <w:r w:rsidR="00855315">
      <w:rPr>
        <w:sz w:val="20"/>
        <w:szCs w:val="20"/>
      </w:rPr>
      <w:t>Dezember</w:t>
    </w:r>
    <w:r w:rsidR="00334B89">
      <w:rPr>
        <w:sz w:val="20"/>
        <w:szCs w:val="20"/>
      </w:rPr>
      <w:t xml:space="preserve">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133A3"/>
    <w:multiLevelType w:val="hybridMultilevel"/>
    <w:tmpl w:val="40A8E8E8"/>
    <w:lvl w:ilvl="0" w:tplc="0407000F">
      <w:start w:val="1"/>
      <w:numFmt w:val="decimal"/>
      <w:lvlText w:val="%1."/>
      <w:lvlJc w:val="left"/>
      <w:pPr>
        <w:ind w:left="345" w:hanging="360"/>
      </w:pPr>
    </w:lvl>
    <w:lvl w:ilvl="1" w:tplc="04070019">
      <w:start w:val="1"/>
      <w:numFmt w:val="lowerLetter"/>
      <w:lvlText w:val="%2."/>
      <w:lvlJc w:val="left"/>
      <w:pPr>
        <w:ind w:left="1065" w:hanging="360"/>
      </w:pPr>
    </w:lvl>
    <w:lvl w:ilvl="2" w:tplc="0407001B">
      <w:start w:val="1"/>
      <w:numFmt w:val="lowerRoman"/>
      <w:lvlText w:val="%3."/>
      <w:lvlJc w:val="right"/>
      <w:pPr>
        <w:ind w:left="1785" w:hanging="180"/>
      </w:pPr>
    </w:lvl>
    <w:lvl w:ilvl="3" w:tplc="0407000F">
      <w:start w:val="1"/>
      <w:numFmt w:val="decimal"/>
      <w:lvlText w:val="%4."/>
      <w:lvlJc w:val="left"/>
      <w:pPr>
        <w:ind w:left="2505" w:hanging="360"/>
      </w:pPr>
    </w:lvl>
    <w:lvl w:ilvl="4" w:tplc="04070019">
      <w:start w:val="1"/>
      <w:numFmt w:val="lowerLetter"/>
      <w:lvlText w:val="%5."/>
      <w:lvlJc w:val="left"/>
      <w:pPr>
        <w:ind w:left="3225" w:hanging="360"/>
      </w:pPr>
    </w:lvl>
    <w:lvl w:ilvl="5" w:tplc="0407001B">
      <w:start w:val="1"/>
      <w:numFmt w:val="lowerRoman"/>
      <w:lvlText w:val="%6."/>
      <w:lvlJc w:val="right"/>
      <w:pPr>
        <w:ind w:left="3945" w:hanging="180"/>
      </w:pPr>
    </w:lvl>
    <w:lvl w:ilvl="6" w:tplc="0407000F">
      <w:start w:val="1"/>
      <w:numFmt w:val="decimal"/>
      <w:lvlText w:val="%7."/>
      <w:lvlJc w:val="left"/>
      <w:pPr>
        <w:ind w:left="4665" w:hanging="360"/>
      </w:pPr>
    </w:lvl>
    <w:lvl w:ilvl="7" w:tplc="04070019">
      <w:start w:val="1"/>
      <w:numFmt w:val="lowerLetter"/>
      <w:lvlText w:val="%8."/>
      <w:lvlJc w:val="left"/>
      <w:pPr>
        <w:ind w:left="5385" w:hanging="360"/>
      </w:pPr>
    </w:lvl>
    <w:lvl w:ilvl="8" w:tplc="0407001B">
      <w:start w:val="1"/>
      <w:numFmt w:val="lowerRoman"/>
      <w:lvlText w:val="%9."/>
      <w:lvlJc w:val="right"/>
      <w:pPr>
        <w:ind w:left="6105" w:hanging="180"/>
      </w:pPr>
    </w:lvl>
  </w:abstractNum>
  <w:abstractNum w:abstractNumId="1" w15:restartNumberingAfterBreak="0">
    <w:nsid w:val="0A9A7490"/>
    <w:multiLevelType w:val="hybridMultilevel"/>
    <w:tmpl w:val="87426AF4"/>
    <w:lvl w:ilvl="0" w:tplc="04070019">
      <w:start w:val="1"/>
      <w:numFmt w:val="lowerLetter"/>
      <w:lvlText w:val="%1."/>
      <w:lvlJc w:val="left"/>
      <w:pPr>
        <w:ind w:left="1440" w:hanging="360"/>
      </w:pPr>
    </w:lvl>
    <w:lvl w:ilvl="1" w:tplc="04070019">
      <w:start w:val="1"/>
      <w:numFmt w:val="lowerLetter"/>
      <w:lvlText w:val="%2."/>
      <w:lvlJc w:val="left"/>
      <w:pPr>
        <w:ind w:left="2160" w:hanging="360"/>
      </w:pPr>
    </w:lvl>
    <w:lvl w:ilvl="2" w:tplc="0407001B">
      <w:start w:val="1"/>
      <w:numFmt w:val="lowerRoman"/>
      <w:lvlText w:val="%3."/>
      <w:lvlJc w:val="right"/>
      <w:pPr>
        <w:ind w:left="2880" w:hanging="180"/>
      </w:pPr>
    </w:lvl>
    <w:lvl w:ilvl="3" w:tplc="0407000F">
      <w:start w:val="1"/>
      <w:numFmt w:val="decimal"/>
      <w:lvlText w:val="%4."/>
      <w:lvlJc w:val="left"/>
      <w:pPr>
        <w:ind w:left="3600" w:hanging="360"/>
      </w:pPr>
    </w:lvl>
    <w:lvl w:ilvl="4" w:tplc="04070019">
      <w:start w:val="1"/>
      <w:numFmt w:val="lowerLetter"/>
      <w:lvlText w:val="%5."/>
      <w:lvlJc w:val="left"/>
      <w:pPr>
        <w:ind w:left="4320" w:hanging="360"/>
      </w:pPr>
    </w:lvl>
    <w:lvl w:ilvl="5" w:tplc="0407001B">
      <w:start w:val="1"/>
      <w:numFmt w:val="lowerRoman"/>
      <w:lvlText w:val="%6."/>
      <w:lvlJc w:val="right"/>
      <w:pPr>
        <w:ind w:left="5040" w:hanging="180"/>
      </w:pPr>
    </w:lvl>
    <w:lvl w:ilvl="6" w:tplc="0407000F">
      <w:start w:val="1"/>
      <w:numFmt w:val="decimal"/>
      <w:lvlText w:val="%7."/>
      <w:lvlJc w:val="left"/>
      <w:pPr>
        <w:ind w:left="5760" w:hanging="360"/>
      </w:pPr>
    </w:lvl>
    <w:lvl w:ilvl="7" w:tplc="04070019">
      <w:start w:val="1"/>
      <w:numFmt w:val="lowerLetter"/>
      <w:lvlText w:val="%8."/>
      <w:lvlJc w:val="left"/>
      <w:pPr>
        <w:ind w:left="6480" w:hanging="360"/>
      </w:pPr>
    </w:lvl>
    <w:lvl w:ilvl="8" w:tplc="0407001B">
      <w:start w:val="1"/>
      <w:numFmt w:val="lowerRoman"/>
      <w:lvlText w:val="%9."/>
      <w:lvlJc w:val="right"/>
      <w:pPr>
        <w:ind w:left="7200" w:hanging="180"/>
      </w:pPr>
    </w:lvl>
  </w:abstractNum>
  <w:abstractNum w:abstractNumId="2" w15:restartNumberingAfterBreak="0">
    <w:nsid w:val="0AF62628"/>
    <w:multiLevelType w:val="hybridMultilevel"/>
    <w:tmpl w:val="F176D248"/>
    <w:lvl w:ilvl="0" w:tplc="DBA62140">
      <w:start w:val="1"/>
      <w:numFmt w:val="decimal"/>
      <w:lvlText w:val="(%1)"/>
      <w:lvlJc w:val="left"/>
      <w:pPr>
        <w:ind w:left="153" w:hanging="360"/>
      </w:pPr>
    </w:lvl>
    <w:lvl w:ilvl="1" w:tplc="04070019">
      <w:start w:val="1"/>
      <w:numFmt w:val="lowerLetter"/>
      <w:lvlText w:val="%2."/>
      <w:lvlJc w:val="left"/>
      <w:pPr>
        <w:ind w:left="873" w:hanging="360"/>
      </w:pPr>
    </w:lvl>
    <w:lvl w:ilvl="2" w:tplc="0407001B">
      <w:start w:val="1"/>
      <w:numFmt w:val="lowerRoman"/>
      <w:lvlText w:val="%3."/>
      <w:lvlJc w:val="right"/>
      <w:pPr>
        <w:ind w:left="1593" w:hanging="180"/>
      </w:pPr>
    </w:lvl>
    <w:lvl w:ilvl="3" w:tplc="0407000F">
      <w:start w:val="1"/>
      <w:numFmt w:val="decimal"/>
      <w:lvlText w:val="%4."/>
      <w:lvlJc w:val="left"/>
      <w:pPr>
        <w:ind w:left="2313" w:hanging="360"/>
      </w:pPr>
    </w:lvl>
    <w:lvl w:ilvl="4" w:tplc="04070019">
      <w:start w:val="1"/>
      <w:numFmt w:val="lowerLetter"/>
      <w:lvlText w:val="%5."/>
      <w:lvlJc w:val="left"/>
      <w:pPr>
        <w:ind w:left="3033" w:hanging="360"/>
      </w:pPr>
    </w:lvl>
    <w:lvl w:ilvl="5" w:tplc="0407001B">
      <w:start w:val="1"/>
      <w:numFmt w:val="lowerRoman"/>
      <w:lvlText w:val="%6."/>
      <w:lvlJc w:val="right"/>
      <w:pPr>
        <w:ind w:left="3753" w:hanging="180"/>
      </w:pPr>
    </w:lvl>
    <w:lvl w:ilvl="6" w:tplc="0407000F">
      <w:start w:val="1"/>
      <w:numFmt w:val="decimal"/>
      <w:lvlText w:val="%7."/>
      <w:lvlJc w:val="left"/>
      <w:pPr>
        <w:ind w:left="4473" w:hanging="360"/>
      </w:pPr>
    </w:lvl>
    <w:lvl w:ilvl="7" w:tplc="04070019">
      <w:start w:val="1"/>
      <w:numFmt w:val="lowerLetter"/>
      <w:lvlText w:val="%8."/>
      <w:lvlJc w:val="left"/>
      <w:pPr>
        <w:ind w:left="5193" w:hanging="360"/>
      </w:pPr>
    </w:lvl>
    <w:lvl w:ilvl="8" w:tplc="0407001B">
      <w:start w:val="1"/>
      <w:numFmt w:val="lowerRoman"/>
      <w:lvlText w:val="%9."/>
      <w:lvlJc w:val="right"/>
      <w:pPr>
        <w:ind w:left="5913" w:hanging="180"/>
      </w:pPr>
    </w:lvl>
  </w:abstractNum>
  <w:abstractNum w:abstractNumId="3" w15:restartNumberingAfterBreak="0">
    <w:nsid w:val="0B487DC1"/>
    <w:multiLevelType w:val="hybridMultilevel"/>
    <w:tmpl w:val="89248A26"/>
    <w:lvl w:ilvl="0" w:tplc="1D8AA070">
      <w:start w:val="1"/>
      <w:numFmt w:val="decimal"/>
      <w:lvlText w:val="(%1)"/>
      <w:lvlJc w:val="left"/>
      <w:pPr>
        <w:ind w:left="363" w:hanging="360"/>
      </w:pPr>
      <w:rPr>
        <w:rFonts w:hint="default"/>
      </w:rPr>
    </w:lvl>
    <w:lvl w:ilvl="1" w:tplc="04070019" w:tentative="1">
      <w:start w:val="1"/>
      <w:numFmt w:val="lowerLetter"/>
      <w:lvlText w:val="%2."/>
      <w:lvlJc w:val="left"/>
      <w:pPr>
        <w:ind w:left="1083" w:hanging="360"/>
      </w:pPr>
    </w:lvl>
    <w:lvl w:ilvl="2" w:tplc="0407001B" w:tentative="1">
      <w:start w:val="1"/>
      <w:numFmt w:val="lowerRoman"/>
      <w:lvlText w:val="%3."/>
      <w:lvlJc w:val="right"/>
      <w:pPr>
        <w:ind w:left="1803" w:hanging="180"/>
      </w:pPr>
    </w:lvl>
    <w:lvl w:ilvl="3" w:tplc="0407000F" w:tentative="1">
      <w:start w:val="1"/>
      <w:numFmt w:val="decimal"/>
      <w:lvlText w:val="%4."/>
      <w:lvlJc w:val="left"/>
      <w:pPr>
        <w:ind w:left="2523" w:hanging="360"/>
      </w:pPr>
    </w:lvl>
    <w:lvl w:ilvl="4" w:tplc="04070019" w:tentative="1">
      <w:start w:val="1"/>
      <w:numFmt w:val="lowerLetter"/>
      <w:lvlText w:val="%5."/>
      <w:lvlJc w:val="left"/>
      <w:pPr>
        <w:ind w:left="3243" w:hanging="360"/>
      </w:pPr>
    </w:lvl>
    <w:lvl w:ilvl="5" w:tplc="0407001B" w:tentative="1">
      <w:start w:val="1"/>
      <w:numFmt w:val="lowerRoman"/>
      <w:lvlText w:val="%6."/>
      <w:lvlJc w:val="right"/>
      <w:pPr>
        <w:ind w:left="3963" w:hanging="180"/>
      </w:pPr>
    </w:lvl>
    <w:lvl w:ilvl="6" w:tplc="0407000F" w:tentative="1">
      <w:start w:val="1"/>
      <w:numFmt w:val="decimal"/>
      <w:lvlText w:val="%7."/>
      <w:lvlJc w:val="left"/>
      <w:pPr>
        <w:ind w:left="4683" w:hanging="360"/>
      </w:pPr>
    </w:lvl>
    <w:lvl w:ilvl="7" w:tplc="04070019" w:tentative="1">
      <w:start w:val="1"/>
      <w:numFmt w:val="lowerLetter"/>
      <w:lvlText w:val="%8."/>
      <w:lvlJc w:val="left"/>
      <w:pPr>
        <w:ind w:left="5403" w:hanging="360"/>
      </w:pPr>
    </w:lvl>
    <w:lvl w:ilvl="8" w:tplc="0407001B" w:tentative="1">
      <w:start w:val="1"/>
      <w:numFmt w:val="lowerRoman"/>
      <w:lvlText w:val="%9."/>
      <w:lvlJc w:val="right"/>
      <w:pPr>
        <w:ind w:left="6123" w:hanging="180"/>
      </w:pPr>
    </w:lvl>
  </w:abstractNum>
  <w:abstractNum w:abstractNumId="4" w15:restartNumberingAfterBreak="0">
    <w:nsid w:val="0D7F02A9"/>
    <w:multiLevelType w:val="hybridMultilevel"/>
    <w:tmpl w:val="B49A2BFA"/>
    <w:lvl w:ilvl="0" w:tplc="60866A84">
      <w:start w:val="1"/>
      <w:numFmt w:val="decimal"/>
      <w:lvlText w:val="%1."/>
      <w:lvlJc w:val="left"/>
      <w:pPr>
        <w:ind w:left="358"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1" w:tplc="E7F419C0">
      <w:start w:val="1"/>
      <w:numFmt w:val="lowerLetter"/>
      <w:lvlText w:val="%2"/>
      <w:lvlJc w:val="left"/>
      <w:pPr>
        <w:ind w:left="10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tplc="41ACD9F6">
      <w:start w:val="1"/>
      <w:numFmt w:val="lowerRoman"/>
      <w:lvlText w:val="%3"/>
      <w:lvlJc w:val="left"/>
      <w:pPr>
        <w:ind w:left="18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tplc="55668D1C">
      <w:start w:val="1"/>
      <w:numFmt w:val="decimal"/>
      <w:lvlText w:val="%4"/>
      <w:lvlJc w:val="left"/>
      <w:pPr>
        <w:ind w:left="25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tplc="DE945EC4">
      <w:start w:val="1"/>
      <w:numFmt w:val="lowerLetter"/>
      <w:lvlText w:val="%5"/>
      <w:lvlJc w:val="left"/>
      <w:pPr>
        <w:ind w:left="32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tplc="F072CA44">
      <w:start w:val="1"/>
      <w:numFmt w:val="lowerRoman"/>
      <w:lvlText w:val="%6"/>
      <w:lvlJc w:val="left"/>
      <w:pPr>
        <w:ind w:left="39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tplc="1ED082CC">
      <w:start w:val="1"/>
      <w:numFmt w:val="decimal"/>
      <w:lvlText w:val="%7"/>
      <w:lvlJc w:val="left"/>
      <w:pPr>
        <w:ind w:left="46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tplc="3F981D92">
      <w:start w:val="1"/>
      <w:numFmt w:val="lowerLetter"/>
      <w:lvlText w:val="%8"/>
      <w:lvlJc w:val="left"/>
      <w:pPr>
        <w:ind w:left="54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tplc="E08E62D2">
      <w:start w:val="1"/>
      <w:numFmt w:val="lowerRoman"/>
      <w:lvlText w:val="%9"/>
      <w:lvlJc w:val="left"/>
      <w:pPr>
        <w:ind w:left="61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5" w15:restartNumberingAfterBreak="0">
    <w:nsid w:val="10274A09"/>
    <w:multiLevelType w:val="hybridMultilevel"/>
    <w:tmpl w:val="B49A2BFA"/>
    <w:lvl w:ilvl="0" w:tplc="60866A84">
      <w:start w:val="1"/>
      <w:numFmt w:val="decimal"/>
      <w:lvlText w:val="%1."/>
      <w:lvlJc w:val="left"/>
      <w:pPr>
        <w:ind w:left="358"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1" w:tplc="E7F419C0">
      <w:start w:val="1"/>
      <w:numFmt w:val="lowerLetter"/>
      <w:lvlText w:val="%2"/>
      <w:lvlJc w:val="left"/>
      <w:pPr>
        <w:ind w:left="10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2" w:tplc="41ACD9F6">
      <w:start w:val="1"/>
      <w:numFmt w:val="lowerRoman"/>
      <w:lvlText w:val="%3"/>
      <w:lvlJc w:val="left"/>
      <w:pPr>
        <w:ind w:left="18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3" w:tplc="55668D1C">
      <w:start w:val="1"/>
      <w:numFmt w:val="decimal"/>
      <w:lvlText w:val="%4"/>
      <w:lvlJc w:val="left"/>
      <w:pPr>
        <w:ind w:left="25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4" w:tplc="DE945EC4">
      <w:start w:val="1"/>
      <w:numFmt w:val="lowerLetter"/>
      <w:lvlText w:val="%5"/>
      <w:lvlJc w:val="left"/>
      <w:pPr>
        <w:ind w:left="324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5" w:tplc="F072CA44">
      <w:start w:val="1"/>
      <w:numFmt w:val="lowerRoman"/>
      <w:lvlText w:val="%6"/>
      <w:lvlJc w:val="left"/>
      <w:pPr>
        <w:ind w:left="396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6" w:tplc="1ED082CC">
      <w:start w:val="1"/>
      <w:numFmt w:val="decimal"/>
      <w:lvlText w:val="%7"/>
      <w:lvlJc w:val="left"/>
      <w:pPr>
        <w:ind w:left="468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7" w:tplc="3F981D92">
      <w:start w:val="1"/>
      <w:numFmt w:val="lowerLetter"/>
      <w:lvlText w:val="%8"/>
      <w:lvlJc w:val="left"/>
      <w:pPr>
        <w:ind w:left="540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lvl w:ilvl="8" w:tplc="E08E62D2">
      <w:start w:val="1"/>
      <w:numFmt w:val="lowerRoman"/>
      <w:lvlText w:val="%9"/>
      <w:lvlJc w:val="left"/>
      <w:pPr>
        <w:ind w:left="6120" w:firstLine="0"/>
      </w:pPr>
      <w:rPr>
        <w:rFonts w:ascii="Trebuchet MS" w:eastAsia="Trebuchet MS" w:hAnsi="Trebuchet MS" w:cs="Trebuchet MS"/>
        <w:b w:val="0"/>
        <w:i w:val="0"/>
        <w:strike w:val="0"/>
        <w:dstrike w:val="0"/>
        <w:color w:val="000000"/>
        <w:sz w:val="22"/>
        <w:szCs w:val="22"/>
        <w:u w:val="none" w:color="000000"/>
        <w:effect w:val="none"/>
        <w:bdr w:val="none" w:sz="0" w:space="0" w:color="auto" w:frame="1"/>
        <w:vertAlign w:val="baseline"/>
      </w:rPr>
    </w:lvl>
  </w:abstractNum>
  <w:abstractNum w:abstractNumId="6" w15:restartNumberingAfterBreak="0">
    <w:nsid w:val="18390768"/>
    <w:multiLevelType w:val="hybridMultilevel"/>
    <w:tmpl w:val="D040C654"/>
    <w:lvl w:ilvl="0" w:tplc="B5726916">
      <w:start w:val="1"/>
      <w:numFmt w:val="decimal"/>
      <w:lvlText w:val="(%1)"/>
      <w:lvlJc w:val="left"/>
      <w:pPr>
        <w:ind w:left="3" w:hanging="570"/>
      </w:pPr>
    </w:lvl>
    <w:lvl w:ilvl="1" w:tplc="04070019">
      <w:start w:val="1"/>
      <w:numFmt w:val="lowerLetter"/>
      <w:lvlText w:val="%2."/>
      <w:lvlJc w:val="left"/>
      <w:pPr>
        <w:ind w:left="513" w:hanging="360"/>
      </w:pPr>
    </w:lvl>
    <w:lvl w:ilvl="2" w:tplc="0407001B">
      <w:start w:val="1"/>
      <w:numFmt w:val="lowerRoman"/>
      <w:lvlText w:val="%3."/>
      <w:lvlJc w:val="right"/>
      <w:pPr>
        <w:ind w:left="1233" w:hanging="180"/>
      </w:pPr>
    </w:lvl>
    <w:lvl w:ilvl="3" w:tplc="0407000F">
      <w:start w:val="1"/>
      <w:numFmt w:val="decimal"/>
      <w:lvlText w:val="%4."/>
      <w:lvlJc w:val="left"/>
      <w:pPr>
        <w:ind w:left="1953" w:hanging="360"/>
      </w:pPr>
    </w:lvl>
    <w:lvl w:ilvl="4" w:tplc="04070019">
      <w:start w:val="1"/>
      <w:numFmt w:val="lowerLetter"/>
      <w:lvlText w:val="%5."/>
      <w:lvlJc w:val="left"/>
      <w:pPr>
        <w:ind w:left="2673" w:hanging="360"/>
      </w:pPr>
    </w:lvl>
    <w:lvl w:ilvl="5" w:tplc="0407001B">
      <w:start w:val="1"/>
      <w:numFmt w:val="lowerRoman"/>
      <w:lvlText w:val="%6."/>
      <w:lvlJc w:val="right"/>
      <w:pPr>
        <w:ind w:left="3393" w:hanging="180"/>
      </w:pPr>
    </w:lvl>
    <w:lvl w:ilvl="6" w:tplc="0407000F">
      <w:start w:val="1"/>
      <w:numFmt w:val="decimal"/>
      <w:lvlText w:val="%7."/>
      <w:lvlJc w:val="left"/>
      <w:pPr>
        <w:ind w:left="4113" w:hanging="360"/>
      </w:pPr>
    </w:lvl>
    <w:lvl w:ilvl="7" w:tplc="04070019">
      <w:start w:val="1"/>
      <w:numFmt w:val="lowerLetter"/>
      <w:lvlText w:val="%8."/>
      <w:lvlJc w:val="left"/>
      <w:pPr>
        <w:ind w:left="4833" w:hanging="360"/>
      </w:pPr>
    </w:lvl>
    <w:lvl w:ilvl="8" w:tplc="0407001B">
      <w:start w:val="1"/>
      <w:numFmt w:val="lowerRoman"/>
      <w:lvlText w:val="%9."/>
      <w:lvlJc w:val="right"/>
      <w:pPr>
        <w:ind w:left="5553" w:hanging="180"/>
      </w:pPr>
    </w:lvl>
  </w:abstractNum>
  <w:abstractNum w:abstractNumId="7" w15:restartNumberingAfterBreak="0">
    <w:nsid w:val="1DB85337"/>
    <w:multiLevelType w:val="hybridMultilevel"/>
    <w:tmpl w:val="910877DA"/>
    <w:lvl w:ilvl="0" w:tplc="E7983D14">
      <w:start w:val="1"/>
      <w:numFmt w:val="decimal"/>
      <w:lvlText w:val="(%1)"/>
      <w:lvlJc w:val="left"/>
      <w:pPr>
        <w:ind w:left="3" w:hanging="570"/>
      </w:pPr>
    </w:lvl>
    <w:lvl w:ilvl="1" w:tplc="04070019">
      <w:start w:val="1"/>
      <w:numFmt w:val="lowerLetter"/>
      <w:lvlText w:val="%2."/>
      <w:lvlJc w:val="left"/>
      <w:pPr>
        <w:ind w:left="513" w:hanging="360"/>
      </w:pPr>
    </w:lvl>
    <w:lvl w:ilvl="2" w:tplc="0407001B">
      <w:start w:val="1"/>
      <w:numFmt w:val="lowerRoman"/>
      <w:lvlText w:val="%3."/>
      <w:lvlJc w:val="right"/>
      <w:pPr>
        <w:ind w:left="1233" w:hanging="180"/>
      </w:pPr>
    </w:lvl>
    <w:lvl w:ilvl="3" w:tplc="0407000F">
      <w:start w:val="1"/>
      <w:numFmt w:val="decimal"/>
      <w:lvlText w:val="%4."/>
      <w:lvlJc w:val="left"/>
      <w:pPr>
        <w:ind w:left="1953" w:hanging="360"/>
      </w:pPr>
    </w:lvl>
    <w:lvl w:ilvl="4" w:tplc="04070019">
      <w:start w:val="1"/>
      <w:numFmt w:val="lowerLetter"/>
      <w:lvlText w:val="%5."/>
      <w:lvlJc w:val="left"/>
      <w:pPr>
        <w:ind w:left="2673" w:hanging="360"/>
      </w:pPr>
    </w:lvl>
    <w:lvl w:ilvl="5" w:tplc="0407001B">
      <w:start w:val="1"/>
      <w:numFmt w:val="lowerRoman"/>
      <w:lvlText w:val="%6."/>
      <w:lvlJc w:val="right"/>
      <w:pPr>
        <w:ind w:left="3393" w:hanging="180"/>
      </w:pPr>
    </w:lvl>
    <w:lvl w:ilvl="6" w:tplc="0407000F">
      <w:start w:val="1"/>
      <w:numFmt w:val="decimal"/>
      <w:lvlText w:val="%7."/>
      <w:lvlJc w:val="left"/>
      <w:pPr>
        <w:ind w:left="4113" w:hanging="360"/>
      </w:pPr>
    </w:lvl>
    <w:lvl w:ilvl="7" w:tplc="04070019">
      <w:start w:val="1"/>
      <w:numFmt w:val="lowerLetter"/>
      <w:lvlText w:val="%8."/>
      <w:lvlJc w:val="left"/>
      <w:pPr>
        <w:ind w:left="4833" w:hanging="360"/>
      </w:pPr>
    </w:lvl>
    <w:lvl w:ilvl="8" w:tplc="0407001B">
      <w:start w:val="1"/>
      <w:numFmt w:val="lowerRoman"/>
      <w:lvlText w:val="%9."/>
      <w:lvlJc w:val="right"/>
      <w:pPr>
        <w:ind w:left="5553" w:hanging="180"/>
      </w:pPr>
    </w:lvl>
  </w:abstractNum>
  <w:abstractNum w:abstractNumId="8" w15:restartNumberingAfterBreak="0">
    <w:nsid w:val="1F1E69AB"/>
    <w:multiLevelType w:val="hybridMultilevel"/>
    <w:tmpl w:val="0F8CACCE"/>
    <w:lvl w:ilvl="0" w:tplc="04070019">
      <w:start w:val="1"/>
      <w:numFmt w:val="lowerLetter"/>
      <w:lvlText w:val="%1."/>
      <w:lvlJc w:val="left"/>
      <w:pPr>
        <w:ind w:left="1440" w:hanging="360"/>
      </w:pPr>
    </w:lvl>
    <w:lvl w:ilvl="1" w:tplc="0407000F">
      <w:start w:val="1"/>
      <w:numFmt w:val="decimal"/>
      <w:lvlText w:val="%2."/>
      <w:lvlJc w:val="left"/>
      <w:pPr>
        <w:ind w:left="2370" w:hanging="570"/>
      </w:pPr>
    </w:lvl>
    <w:lvl w:ilvl="2" w:tplc="0407001B">
      <w:start w:val="1"/>
      <w:numFmt w:val="lowerRoman"/>
      <w:lvlText w:val="%3."/>
      <w:lvlJc w:val="right"/>
      <w:pPr>
        <w:ind w:left="2880" w:hanging="180"/>
      </w:pPr>
    </w:lvl>
    <w:lvl w:ilvl="3" w:tplc="0407000F">
      <w:start w:val="1"/>
      <w:numFmt w:val="decimal"/>
      <w:lvlText w:val="%4."/>
      <w:lvlJc w:val="left"/>
      <w:pPr>
        <w:ind w:left="3600" w:hanging="360"/>
      </w:pPr>
    </w:lvl>
    <w:lvl w:ilvl="4" w:tplc="04070019">
      <w:start w:val="1"/>
      <w:numFmt w:val="lowerLetter"/>
      <w:lvlText w:val="%5."/>
      <w:lvlJc w:val="left"/>
      <w:pPr>
        <w:ind w:left="4320" w:hanging="360"/>
      </w:pPr>
    </w:lvl>
    <w:lvl w:ilvl="5" w:tplc="0407001B">
      <w:start w:val="1"/>
      <w:numFmt w:val="lowerRoman"/>
      <w:lvlText w:val="%6."/>
      <w:lvlJc w:val="right"/>
      <w:pPr>
        <w:ind w:left="5040" w:hanging="180"/>
      </w:pPr>
    </w:lvl>
    <w:lvl w:ilvl="6" w:tplc="0407000F">
      <w:start w:val="1"/>
      <w:numFmt w:val="decimal"/>
      <w:lvlText w:val="%7."/>
      <w:lvlJc w:val="left"/>
      <w:pPr>
        <w:ind w:left="5760" w:hanging="360"/>
      </w:pPr>
    </w:lvl>
    <w:lvl w:ilvl="7" w:tplc="04070019">
      <w:start w:val="1"/>
      <w:numFmt w:val="lowerLetter"/>
      <w:lvlText w:val="%8."/>
      <w:lvlJc w:val="left"/>
      <w:pPr>
        <w:ind w:left="6480" w:hanging="360"/>
      </w:pPr>
    </w:lvl>
    <w:lvl w:ilvl="8" w:tplc="0407001B">
      <w:start w:val="1"/>
      <w:numFmt w:val="lowerRoman"/>
      <w:lvlText w:val="%9."/>
      <w:lvlJc w:val="right"/>
      <w:pPr>
        <w:ind w:left="7200" w:hanging="180"/>
      </w:pPr>
    </w:lvl>
  </w:abstractNum>
  <w:abstractNum w:abstractNumId="9" w15:restartNumberingAfterBreak="0">
    <w:nsid w:val="39BF1A7B"/>
    <w:multiLevelType w:val="hybridMultilevel"/>
    <w:tmpl w:val="36E20DF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0" w15:restartNumberingAfterBreak="0">
    <w:nsid w:val="3C315667"/>
    <w:multiLevelType w:val="hybridMultilevel"/>
    <w:tmpl w:val="F176D248"/>
    <w:lvl w:ilvl="0" w:tplc="DBA62140">
      <w:start w:val="1"/>
      <w:numFmt w:val="decimal"/>
      <w:lvlText w:val="(%1)"/>
      <w:lvlJc w:val="left"/>
      <w:pPr>
        <w:ind w:left="153" w:hanging="360"/>
      </w:pPr>
    </w:lvl>
    <w:lvl w:ilvl="1" w:tplc="04070019">
      <w:start w:val="1"/>
      <w:numFmt w:val="lowerLetter"/>
      <w:lvlText w:val="%2."/>
      <w:lvlJc w:val="left"/>
      <w:pPr>
        <w:ind w:left="873" w:hanging="360"/>
      </w:pPr>
    </w:lvl>
    <w:lvl w:ilvl="2" w:tplc="0407001B">
      <w:start w:val="1"/>
      <w:numFmt w:val="lowerRoman"/>
      <w:lvlText w:val="%3."/>
      <w:lvlJc w:val="right"/>
      <w:pPr>
        <w:ind w:left="1593" w:hanging="180"/>
      </w:pPr>
    </w:lvl>
    <w:lvl w:ilvl="3" w:tplc="0407000F">
      <w:start w:val="1"/>
      <w:numFmt w:val="decimal"/>
      <w:lvlText w:val="%4."/>
      <w:lvlJc w:val="left"/>
      <w:pPr>
        <w:ind w:left="2313" w:hanging="360"/>
      </w:pPr>
    </w:lvl>
    <w:lvl w:ilvl="4" w:tplc="04070019">
      <w:start w:val="1"/>
      <w:numFmt w:val="lowerLetter"/>
      <w:lvlText w:val="%5."/>
      <w:lvlJc w:val="left"/>
      <w:pPr>
        <w:ind w:left="3033" w:hanging="360"/>
      </w:pPr>
    </w:lvl>
    <w:lvl w:ilvl="5" w:tplc="0407001B">
      <w:start w:val="1"/>
      <w:numFmt w:val="lowerRoman"/>
      <w:lvlText w:val="%6."/>
      <w:lvlJc w:val="right"/>
      <w:pPr>
        <w:ind w:left="3753" w:hanging="180"/>
      </w:pPr>
    </w:lvl>
    <w:lvl w:ilvl="6" w:tplc="0407000F">
      <w:start w:val="1"/>
      <w:numFmt w:val="decimal"/>
      <w:lvlText w:val="%7."/>
      <w:lvlJc w:val="left"/>
      <w:pPr>
        <w:ind w:left="4473" w:hanging="360"/>
      </w:pPr>
    </w:lvl>
    <w:lvl w:ilvl="7" w:tplc="04070019">
      <w:start w:val="1"/>
      <w:numFmt w:val="lowerLetter"/>
      <w:lvlText w:val="%8."/>
      <w:lvlJc w:val="left"/>
      <w:pPr>
        <w:ind w:left="5193" w:hanging="360"/>
      </w:pPr>
    </w:lvl>
    <w:lvl w:ilvl="8" w:tplc="0407001B">
      <w:start w:val="1"/>
      <w:numFmt w:val="lowerRoman"/>
      <w:lvlText w:val="%9."/>
      <w:lvlJc w:val="right"/>
      <w:pPr>
        <w:ind w:left="5913" w:hanging="180"/>
      </w:pPr>
    </w:lvl>
  </w:abstractNum>
  <w:abstractNum w:abstractNumId="11" w15:restartNumberingAfterBreak="0">
    <w:nsid w:val="48C6245E"/>
    <w:multiLevelType w:val="hybridMultilevel"/>
    <w:tmpl w:val="B11AA70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2" w15:restartNumberingAfterBreak="0">
    <w:nsid w:val="495504CB"/>
    <w:multiLevelType w:val="hybridMultilevel"/>
    <w:tmpl w:val="B13257A0"/>
    <w:lvl w:ilvl="0" w:tplc="04070019">
      <w:start w:val="1"/>
      <w:numFmt w:val="lowerLetter"/>
      <w:lvlText w:val="%1."/>
      <w:lvlJc w:val="left"/>
      <w:pPr>
        <w:ind w:left="1440" w:hanging="360"/>
      </w:pPr>
    </w:lvl>
    <w:lvl w:ilvl="1" w:tplc="0504B676">
      <w:start w:val="1"/>
      <w:numFmt w:val="lowerLetter"/>
      <w:lvlText w:val="%2)"/>
      <w:lvlJc w:val="left"/>
      <w:pPr>
        <w:ind w:left="2370" w:hanging="570"/>
      </w:pPr>
    </w:lvl>
    <w:lvl w:ilvl="2" w:tplc="0407001B">
      <w:start w:val="1"/>
      <w:numFmt w:val="lowerRoman"/>
      <w:lvlText w:val="%3."/>
      <w:lvlJc w:val="right"/>
      <w:pPr>
        <w:ind w:left="2880" w:hanging="180"/>
      </w:pPr>
    </w:lvl>
    <w:lvl w:ilvl="3" w:tplc="0407000F">
      <w:start w:val="1"/>
      <w:numFmt w:val="decimal"/>
      <w:lvlText w:val="%4."/>
      <w:lvlJc w:val="left"/>
      <w:pPr>
        <w:ind w:left="3600" w:hanging="360"/>
      </w:pPr>
    </w:lvl>
    <w:lvl w:ilvl="4" w:tplc="04070019">
      <w:start w:val="1"/>
      <w:numFmt w:val="lowerLetter"/>
      <w:lvlText w:val="%5."/>
      <w:lvlJc w:val="left"/>
      <w:pPr>
        <w:ind w:left="4320" w:hanging="360"/>
      </w:pPr>
    </w:lvl>
    <w:lvl w:ilvl="5" w:tplc="0407001B">
      <w:start w:val="1"/>
      <w:numFmt w:val="lowerRoman"/>
      <w:lvlText w:val="%6."/>
      <w:lvlJc w:val="right"/>
      <w:pPr>
        <w:ind w:left="5040" w:hanging="180"/>
      </w:pPr>
    </w:lvl>
    <w:lvl w:ilvl="6" w:tplc="0407000F">
      <w:start w:val="1"/>
      <w:numFmt w:val="decimal"/>
      <w:lvlText w:val="%7."/>
      <w:lvlJc w:val="left"/>
      <w:pPr>
        <w:ind w:left="5760" w:hanging="360"/>
      </w:pPr>
    </w:lvl>
    <w:lvl w:ilvl="7" w:tplc="04070019">
      <w:start w:val="1"/>
      <w:numFmt w:val="lowerLetter"/>
      <w:lvlText w:val="%8."/>
      <w:lvlJc w:val="left"/>
      <w:pPr>
        <w:ind w:left="6480" w:hanging="360"/>
      </w:pPr>
    </w:lvl>
    <w:lvl w:ilvl="8" w:tplc="0407001B">
      <w:start w:val="1"/>
      <w:numFmt w:val="lowerRoman"/>
      <w:lvlText w:val="%9."/>
      <w:lvlJc w:val="right"/>
      <w:pPr>
        <w:ind w:left="7200" w:hanging="180"/>
      </w:pPr>
    </w:lvl>
  </w:abstractNum>
  <w:abstractNum w:abstractNumId="13" w15:restartNumberingAfterBreak="0">
    <w:nsid w:val="49AD2F0D"/>
    <w:multiLevelType w:val="hybridMultilevel"/>
    <w:tmpl w:val="893E7F00"/>
    <w:lvl w:ilvl="0" w:tplc="0407000F">
      <w:start w:val="1"/>
      <w:numFmt w:val="decimal"/>
      <w:lvlText w:val="%1."/>
      <w:lvlJc w:val="left"/>
      <w:pPr>
        <w:ind w:left="705" w:hanging="360"/>
      </w:pPr>
    </w:lvl>
    <w:lvl w:ilvl="1" w:tplc="04070019">
      <w:start w:val="1"/>
      <w:numFmt w:val="lowerLetter"/>
      <w:lvlText w:val="%2."/>
      <w:lvlJc w:val="left"/>
      <w:pPr>
        <w:ind w:left="1425" w:hanging="360"/>
      </w:pPr>
    </w:lvl>
    <w:lvl w:ilvl="2" w:tplc="0407001B">
      <w:start w:val="1"/>
      <w:numFmt w:val="lowerRoman"/>
      <w:lvlText w:val="%3."/>
      <w:lvlJc w:val="right"/>
      <w:pPr>
        <w:ind w:left="2145" w:hanging="180"/>
      </w:pPr>
    </w:lvl>
    <w:lvl w:ilvl="3" w:tplc="0407000F">
      <w:start w:val="1"/>
      <w:numFmt w:val="decimal"/>
      <w:lvlText w:val="%4."/>
      <w:lvlJc w:val="left"/>
      <w:pPr>
        <w:ind w:left="2865" w:hanging="360"/>
      </w:pPr>
    </w:lvl>
    <w:lvl w:ilvl="4" w:tplc="04070019">
      <w:start w:val="1"/>
      <w:numFmt w:val="lowerLetter"/>
      <w:lvlText w:val="%5."/>
      <w:lvlJc w:val="left"/>
      <w:pPr>
        <w:ind w:left="3585" w:hanging="360"/>
      </w:pPr>
    </w:lvl>
    <w:lvl w:ilvl="5" w:tplc="0407001B">
      <w:start w:val="1"/>
      <w:numFmt w:val="lowerRoman"/>
      <w:lvlText w:val="%6."/>
      <w:lvlJc w:val="right"/>
      <w:pPr>
        <w:ind w:left="4305" w:hanging="180"/>
      </w:pPr>
    </w:lvl>
    <w:lvl w:ilvl="6" w:tplc="0407000F">
      <w:start w:val="1"/>
      <w:numFmt w:val="decimal"/>
      <w:lvlText w:val="%7."/>
      <w:lvlJc w:val="left"/>
      <w:pPr>
        <w:ind w:left="5025" w:hanging="360"/>
      </w:pPr>
    </w:lvl>
    <w:lvl w:ilvl="7" w:tplc="04070019">
      <w:start w:val="1"/>
      <w:numFmt w:val="lowerLetter"/>
      <w:lvlText w:val="%8."/>
      <w:lvlJc w:val="left"/>
      <w:pPr>
        <w:ind w:left="5745" w:hanging="360"/>
      </w:pPr>
    </w:lvl>
    <w:lvl w:ilvl="8" w:tplc="0407001B">
      <w:start w:val="1"/>
      <w:numFmt w:val="lowerRoman"/>
      <w:lvlText w:val="%9."/>
      <w:lvlJc w:val="right"/>
      <w:pPr>
        <w:ind w:left="6465" w:hanging="180"/>
      </w:pPr>
    </w:lvl>
  </w:abstractNum>
  <w:abstractNum w:abstractNumId="14" w15:restartNumberingAfterBreak="0">
    <w:nsid w:val="4A0036BA"/>
    <w:multiLevelType w:val="hybridMultilevel"/>
    <w:tmpl w:val="5FA0CFE2"/>
    <w:lvl w:ilvl="0" w:tplc="0407000F">
      <w:start w:val="1"/>
      <w:numFmt w:val="decimal"/>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5" w15:restartNumberingAfterBreak="0">
    <w:nsid w:val="558D4069"/>
    <w:multiLevelType w:val="hybridMultilevel"/>
    <w:tmpl w:val="B13257A0"/>
    <w:lvl w:ilvl="0" w:tplc="04070019">
      <w:start w:val="1"/>
      <w:numFmt w:val="lowerLetter"/>
      <w:lvlText w:val="%1."/>
      <w:lvlJc w:val="left"/>
      <w:pPr>
        <w:ind w:left="1440" w:hanging="360"/>
      </w:pPr>
    </w:lvl>
    <w:lvl w:ilvl="1" w:tplc="0504B676">
      <w:start w:val="1"/>
      <w:numFmt w:val="lowerLetter"/>
      <w:lvlText w:val="%2)"/>
      <w:lvlJc w:val="left"/>
      <w:pPr>
        <w:ind w:left="2370" w:hanging="570"/>
      </w:pPr>
    </w:lvl>
    <w:lvl w:ilvl="2" w:tplc="0407001B">
      <w:start w:val="1"/>
      <w:numFmt w:val="lowerRoman"/>
      <w:lvlText w:val="%3."/>
      <w:lvlJc w:val="right"/>
      <w:pPr>
        <w:ind w:left="2880" w:hanging="180"/>
      </w:pPr>
    </w:lvl>
    <w:lvl w:ilvl="3" w:tplc="0407000F">
      <w:start w:val="1"/>
      <w:numFmt w:val="decimal"/>
      <w:lvlText w:val="%4."/>
      <w:lvlJc w:val="left"/>
      <w:pPr>
        <w:ind w:left="3600" w:hanging="360"/>
      </w:pPr>
    </w:lvl>
    <w:lvl w:ilvl="4" w:tplc="04070019">
      <w:start w:val="1"/>
      <w:numFmt w:val="lowerLetter"/>
      <w:lvlText w:val="%5."/>
      <w:lvlJc w:val="left"/>
      <w:pPr>
        <w:ind w:left="4320" w:hanging="360"/>
      </w:pPr>
    </w:lvl>
    <w:lvl w:ilvl="5" w:tplc="0407001B">
      <w:start w:val="1"/>
      <w:numFmt w:val="lowerRoman"/>
      <w:lvlText w:val="%6."/>
      <w:lvlJc w:val="right"/>
      <w:pPr>
        <w:ind w:left="5040" w:hanging="180"/>
      </w:pPr>
    </w:lvl>
    <w:lvl w:ilvl="6" w:tplc="0407000F">
      <w:start w:val="1"/>
      <w:numFmt w:val="decimal"/>
      <w:lvlText w:val="%7."/>
      <w:lvlJc w:val="left"/>
      <w:pPr>
        <w:ind w:left="5760" w:hanging="360"/>
      </w:pPr>
    </w:lvl>
    <w:lvl w:ilvl="7" w:tplc="04070019">
      <w:start w:val="1"/>
      <w:numFmt w:val="lowerLetter"/>
      <w:lvlText w:val="%8."/>
      <w:lvlJc w:val="left"/>
      <w:pPr>
        <w:ind w:left="6480" w:hanging="360"/>
      </w:pPr>
    </w:lvl>
    <w:lvl w:ilvl="8" w:tplc="0407001B">
      <w:start w:val="1"/>
      <w:numFmt w:val="lowerRoman"/>
      <w:lvlText w:val="%9."/>
      <w:lvlJc w:val="right"/>
      <w:pPr>
        <w:ind w:left="7200" w:hanging="180"/>
      </w:pPr>
    </w:lvl>
  </w:abstractNum>
  <w:abstractNum w:abstractNumId="16" w15:restartNumberingAfterBreak="0">
    <w:nsid w:val="5A8D26A6"/>
    <w:multiLevelType w:val="hybridMultilevel"/>
    <w:tmpl w:val="155268E8"/>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386C128E">
      <w:start w:val="2"/>
      <w:numFmt w:val="bullet"/>
      <w:lvlText w:val="•"/>
      <w:lvlJc w:val="left"/>
      <w:pPr>
        <w:ind w:left="2685" w:hanging="705"/>
      </w:pPr>
      <w:rPr>
        <w:rFonts w:ascii="Lucida Sans" w:eastAsiaTheme="minorHAnsi" w:hAnsi="Lucida Sans" w:cs="Arial" w:hint="default"/>
      </w:rPr>
    </w:lvl>
    <w:lvl w:ilvl="3" w:tplc="F4782346">
      <w:start w:val="1"/>
      <w:numFmt w:val="decimal"/>
      <w:lvlText w:val="%4."/>
      <w:lvlJc w:val="left"/>
      <w:pPr>
        <w:ind w:left="2890" w:hanging="37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63D95839"/>
    <w:multiLevelType w:val="hybridMultilevel"/>
    <w:tmpl w:val="92E62E72"/>
    <w:lvl w:ilvl="0" w:tplc="0407000F">
      <w:start w:val="1"/>
      <w:numFmt w:val="decimal"/>
      <w:lvlText w:val="%1."/>
      <w:lvlJc w:val="left"/>
      <w:pPr>
        <w:ind w:left="873" w:hanging="360"/>
      </w:pPr>
    </w:lvl>
    <w:lvl w:ilvl="1" w:tplc="04070019">
      <w:start w:val="1"/>
      <w:numFmt w:val="lowerLetter"/>
      <w:lvlText w:val="%2."/>
      <w:lvlJc w:val="left"/>
      <w:pPr>
        <w:ind w:left="1593" w:hanging="360"/>
      </w:pPr>
    </w:lvl>
    <w:lvl w:ilvl="2" w:tplc="0407001B">
      <w:start w:val="1"/>
      <w:numFmt w:val="lowerRoman"/>
      <w:lvlText w:val="%3."/>
      <w:lvlJc w:val="right"/>
      <w:pPr>
        <w:ind w:left="2313" w:hanging="180"/>
      </w:pPr>
    </w:lvl>
    <w:lvl w:ilvl="3" w:tplc="0407000F">
      <w:start w:val="1"/>
      <w:numFmt w:val="decimal"/>
      <w:lvlText w:val="%4."/>
      <w:lvlJc w:val="left"/>
      <w:pPr>
        <w:ind w:left="3033" w:hanging="360"/>
      </w:pPr>
    </w:lvl>
    <w:lvl w:ilvl="4" w:tplc="04070019">
      <w:start w:val="1"/>
      <w:numFmt w:val="lowerLetter"/>
      <w:lvlText w:val="%5."/>
      <w:lvlJc w:val="left"/>
      <w:pPr>
        <w:ind w:left="3753" w:hanging="360"/>
      </w:pPr>
    </w:lvl>
    <w:lvl w:ilvl="5" w:tplc="0407001B">
      <w:start w:val="1"/>
      <w:numFmt w:val="lowerRoman"/>
      <w:lvlText w:val="%6."/>
      <w:lvlJc w:val="right"/>
      <w:pPr>
        <w:ind w:left="4473" w:hanging="180"/>
      </w:pPr>
    </w:lvl>
    <w:lvl w:ilvl="6" w:tplc="0407000F">
      <w:start w:val="1"/>
      <w:numFmt w:val="decimal"/>
      <w:lvlText w:val="%7."/>
      <w:lvlJc w:val="left"/>
      <w:pPr>
        <w:ind w:left="5193" w:hanging="360"/>
      </w:pPr>
    </w:lvl>
    <w:lvl w:ilvl="7" w:tplc="04070019">
      <w:start w:val="1"/>
      <w:numFmt w:val="lowerLetter"/>
      <w:lvlText w:val="%8."/>
      <w:lvlJc w:val="left"/>
      <w:pPr>
        <w:ind w:left="5913" w:hanging="360"/>
      </w:pPr>
    </w:lvl>
    <w:lvl w:ilvl="8" w:tplc="0407001B">
      <w:start w:val="1"/>
      <w:numFmt w:val="lowerRoman"/>
      <w:lvlText w:val="%9."/>
      <w:lvlJc w:val="right"/>
      <w:pPr>
        <w:ind w:left="6633" w:hanging="180"/>
      </w:pPr>
    </w:lvl>
  </w:abstractNum>
  <w:abstractNum w:abstractNumId="18" w15:restartNumberingAfterBreak="0">
    <w:nsid w:val="66E23DDD"/>
    <w:multiLevelType w:val="hybridMultilevel"/>
    <w:tmpl w:val="87426AF4"/>
    <w:lvl w:ilvl="0" w:tplc="04070019">
      <w:start w:val="1"/>
      <w:numFmt w:val="lowerLetter"/>
      <w:lvlText w:val="%1."/>
      <w:lvlJc w:val="left"/>
      <w:pPr>
        <w:ind w:left="1440" w:hanging="360"/>
      </w:pPr>
    </w:lvl>
    <w:lvl w:ilvl="1" w:tplc="04070019">
      <w:start w:val="1"/>
      <w:numFmt w:val="lowerLetter"/>
      <w:lvlText w:val="%2."/>
      <w:lvlJc w:val="left"/>
      <w:pPr>
        <w:ind w:left="2160" w:hanging="360"/>
      </w:pPr>
    </w:lvl>
    <w:lvl w:ilvl="2" w:tplc="0407001B">
      <w:start w:val="1"/>
      <w:numFmt w:val="lowerRoman"/>
      <w:lvlText w:val="%3."/>
      <w:lvlJc w:val="right"/>
      <w:pPr>
        <w:ind w:left="2880" w:hanging="180"/>
      </w:pPr>
    </w:lvl>
    <w:lvl w:ilvl="3" w:tplc="0407000F">
      <w:start w:val="1"/>
      <w:numFmt w:val="decimal"/>
      <w:lvlText w:val="%4."/>
      <w:lvlJc w:val="left"/>
      <w:pPr>
        <w:ind w:left="3600" w:hanging="360"/>
      </w:pPr>
    </w:lvl>
    <w:lvl w:ilvl="4" w:tplc="04070019">
      <w:start w:val="1"/>
      <w:numFmt w:val="lowerLetter"/>
      <w:lvlText w:val="%5."/>
      <w:lvlJc w:val="left"/>
      <w:pPr>
        <w:ind w:left="4320" w:hanging="360"/>
      </w:pPr>
    </w:lvl>
    <w:lvl w:ilvl="5" w:tplc="0407001B">
      <w:start w:val="1"/>
      <w:numFmt w:val="lowerRoman"/>
      <w:lvlText w:val="%6."/>
      <w:lvlJc w:val="right"/>
      <w:pPr>
        <w:ind w:left="5040" w:hanging="180"/>
      </w:pPr>
    </w:lvl>
    <w:lvl w:ilvl="6" w:tplc="0407000F">
      <w:start w:val="1"/>
      <w:numFmt w:val="decimal"/>
      <w:lvlText w:val="%7."/>
      <w:lvlJc w:val="left"/>
      <w:pPr>
        <w:ind w:left="5760" w:hanging="360"/>
      </w:pPr>
    </w:lvl>
    <w:lvl w:ilvl="7" w:tplc="04070019">
      <w:start w:val="1"/>
      <w:numFmt w:val="lowerLetter"/>
      <w:lvlText w:val="%8."/>
      <w:lvlJc w:val="left"/>
      <w:pPr>
        <w:ind w:left="6480" w:hanging="360"/>
      </w:pPr>
    </w:lvl>
    <w:lvl w:ilvl="8" w:tplc="0407001B">
      <w:start w:val="1"/>
      <w:numFmt w:val="lowerRoman"/>
      <w:lvlText w:val="%9."/>
      <w:lvlJc w:val="right"/>
      <w:pPr>
        <w:ind w:left="7200" w:hanging="180"/>
      </w:pPr>
    </w:lvl>
  </w:abstractNum>
  <w:abstractNum w:abstractNumId="19" w15:restartNumberingAfterBreak="0">
    <w:nsid w:val="71256C52"/>
    <w:multiLevelType w:val="hybridMultilevel"/>
    <w:tmpl w:val="77325A54"/>
    <w:lvl w:ilvl="0" w:tplc="04070017">
      <w:start w:val="1"/>
      <w:numFmt w:val="lowerLetter"/>
      <w:lvlText w:val="%1)"/>
      <w:lvlJc w:val="left"/>
      <w:pPr>
        <w:ind w:left="345" w:hanging="360"/>
      </w:pPr>
    </w:lvl>
    <w:lvl w:ilvl="1" w:tplc="04070019">
      <w:start w:val="1"/>
      <w:numFmt w:val="lowerLetter"/>
      <w:lvlText w:val="%2."/>
      <w:lvlJc w:val="left"/>
      <w:pPr>
        <w:ind w:left="1065" w:hanging="360"/>
      </w:pPr>
    </w:lvl>
    <w:lvl w:ilvl="2" w:tplc="0407001B">
      <w:start w:val="1"/>
      <w:numFmt w:val="lowerRoman"/>
      <w:lvlText w:val="%3."/>
      <w:lvlJc w:val="right"/>
      <w:pPr>
        <w:ind w:left="1785" w:hanging="180"/>
      </w:pPr>
    </w:lvl>
    <w:lvl w:ilvl="3" w:tplc="0407000F">
      <w:start w:val="1"/>
      <w:numFmt w:val="decimal"/>
      <w:lvlText w:val="%4."/>
      <w:lvlJc w:val="left"/>
      <w:pPr>
        <w:ind w:left="2505" w:hanging="360"/>
      </w:pPr>
    </w:lvl>
    <w:lvl w:ilvl="4" w:tplc="04070019">
      <w:start w:val="1"/>
      <w:numFmt w:val="lowerLetter"/>
      <w:lvlText w:val="%5."/>
      <w:lvlJc w:val="left"/>
      <w:pPr>
        <w:ind w:left="3225" w:hanging="360"/>
      </w:pPr>
    </w:lvl>
    <w:lvl w:ilvl="5" w:tplc="0407001B">
      <w:start w:val="1"/>
      <w:numFmt w:val="lowerRoman"/>
      <w:lvlText w:val="%6."/>
      <w:lvlJc w:val="right"/>
      <w:pPr>
        <w:ind w:left="3945" w:hanging="180"/>
      </w:pPr>
    </w:lvl>
    <w:lvl w:ilvl="6" w:tplc="0407000F">
      <w:start w:val="1"/>
      <w:numFmt w:val="decimal"/>
      <w:lvlText w:val="%7."/>
      <w:lvlJc w:val="left"/>
      <w:pPr>
        <w:ind w:left="4665" w:hanging="360"/>
      </w:pPr>
    </w:lvl>
    <w:lvl w:ilvl="7" w:tplc="04070019">
      <w:start w:val="1"/>
      <w:numFmt w:val="lowerLetter"/>
      <w:lvlText w:val="%8."/>
      <w:lvlJc w:val="left"/>
      <w:pPr>
        <w:ind w:left="5385" w:hanging="360"/>
      </w:pPr>
    </w:lvl>
    <w:lvl w:ilvl="8" w:tplc="0407001B">
      <w:start w:val="1"/>
      <w:numFmt w:val="lowerRoman"/>
      <w:lvlText w:val="%9."/>
      <w:lvlJc w:val="right"/>
      <w:pPr>
        <w:ind w:left="6105" w:hanging="180"/>
      </w:pPr>
    </w:lvl>
  </w:abstractNum>
  <w:abstractNum w:abstractNumId="20" w15:restartNumberingAfterBreak="0">
    <w:nsid w:val="7CBD3F61"/>
    <w:multiLevelType w:val="hybridMultilevel"/>
    <w:tmpl w:val="6D94214C"/>
    <w:lvl w:ilvl="0" w:tplc="DBA62140">
      <w:start w:val="1"/>
      <w:numFmt w:val="decimal"/>
      <w:lvlText w:val="(%1)"/>
      <w:lvlJc w:val="left"/>
      <w:pPr>
        <w:ind w:left="153" w:hanging="360"/>
      </w:pPr>
    </w:lvl>
    <w:lvl w:ilvl="1" w:tplc="0407000F">
      <w:start w:val="1"/>
      <w:numFmt w:val="decimal"/>
      <w:lvlText w:val="%2."/>
      <w:lvlJc w:val="left"/>
      <w:pPr>
        <w:ind w:left="873" w:hanging="360"/>
      </w:pPr>
    </w:lvl>
    <w:lvl w:ilvl="2" w:tplc="0407001B">
      <w:start w:val="1"/>
      <w:numFmt w:val="lowerRoman"/>
      <w:lvlText w:val="%3."/>
      <w:lvlJc w:val="right"/>
      <w:pPr>
        <w:ind w:left="1593" w:hanging="180"/>
      </w:pPr>
    </w:lvl>
    <w:lvl w:ilvl="3" w:tplc="0407000F">
      <w:start w:val="1"/>
      <w:numFmt w:val="decimal"/>
      <w:lvlText w:val="%4."/>
      <w:lvlJc w:val="left"/>
      <w:pPr>
        <w:ind w:left="2313" w:hanging="360"/>
      </w:pPr>
    </w:lvl>
    <w:lvl w:ilvl="4" w:tplc="04070019">
      <w:start w:val="1"/>
      <w:numFmt w:val="lowerLetter"/>
      <w:lvlText w:val="%5."/>
      <w:lvlJc w:val="left"/>
      <w:pPr>
        <w:ind w:left="3033" w:hanging="360"/>
      </w:pPr>
    </w:lvl>
    <w:lvl w:ilvl="5" w:tplc="0407001B">
      <w:start w:val="1"/>
      <w:numFmt w:val="lowerRoman"/>
      <w:lvlText w:val="%6."/>
      <w:lvlJc w:val="right"/>
      <w:pPr>
        <w:ind w:left="3753" w:hanging="180"/>
      </w:pPr>
    </w:lvl>
    <w:lvl w:ilvl="6" w:tplc="0407000F">
      <w:start w:val="1"/>
      <w:numFmt w:val="decimal"/>
      <w:lvlText w:val="%7."/>
      <w:lvlJc w:val="left"/>
      <w:pPr>
        <w:ind w:left="4473" w:hanging="360"/>
      </w:pPr>
    </w:lvl>
    <w:lvl w:ilvl="7" w:tplc="04070019">
      <w:start w:val="1"/>
      <w:numFmt w:val="lowerLetter"/>
      <w:lvlText w:val="%8."/>
      <w:lvlJc w:val="left"/>
      <w:pPr>
        <w:ind w:left="5193" w:hanging="360"/>
      </w:pPr>
    </w:lvl>
    <w:lvl w:ilvl="8" w:tplc="0407001B">
      <w:start w:val="1"/>
      <w:numFmt w:val="lowerRoman"/>
      <w:lvlText w:val="%9."/>
      <w:lvlJc w:val="right"/>
      <w:pPr>
        <w:ind w:left="5913" w:hanging="180"/>
      </w:pPr>
    </w:lvl>
  </w:abstractNum>
  <w:abstractNum w:abstractNumId="21" w15:restartNumberingAfterBreak="0">
    <w:nsid w:val="7EC8142B"/>
    <w:multiLevelType w:val="hybridMultilevel"/>
    <w:tmpl w:val="BA828A66"/>
    <w:lvl w:ilvl="0" w:tplc="0407000F">
      <w:start w:val="1"/>
      <w:numFmt w:val="decimal"/>
      <w:lvlText w:val="%1."/>
      <w:lvlJc w:val="left"/>
      <w:pPr>
        <w:ind w:left="345" w:hanging="360"/>
      </w:pPr>
    </w:lvl>
    <w:lvl w:ilvl="1" w:tplc="04070019">
      <w:start w:val="1"/>
      <w:numFmt w:val="lowerLetter"/>
      <w:lvlText w:val="%2."/>
      <w:lvlJc w:val="left"/>
      <w:pPr>
        <w:ind w:left="1065" w:hanging="360"/>
      </w:pPr>
    </w:lvl>
    <w:lvl w:ilvl="2" w:tplc="0407001B">
      <w:start w:val="1"/>
      <w:numFmt w:val="lowerRoman"/>
      <w:lvlText w:val="%3."/>
      <w:lvlJc w:val="right"/>
      <w:pPr>
        <w:ind w:left="1785" w:hanging="180"/>
      </w:pPr>
    </w:lvl>
    <w:lvl w:ilvl="3" w:tplc="0407000F">
      <w:start w:val="1"/>
      <w:numFmt w:val="decimal"/>
      <w:lvlText w:val="%4."/>
      <w:lvlJc w:val="left"/>
      <w:pPr>
        <w:ind w:left="2505" w:hanging="360"/>
      </w:pPr>
    </w:lvl>
    <w:lvl w:ilvl="4" w:tplc="04070019">
      <w:start w:val="1"/>
      <w:numFmt w:val="lowerLetter"/>
      <w:lvlText w:val="%5."/>
      <w:lvlJc w:val="left"/>
      <w:pPr>
        <w:ind w:left="3225" w:hanging="360"/>
      </w:pPr>
    </w:lvl>
    <w:lvl w:ilvl="5" w:tplc="0407001B">
      <w:start w:val="1"/>
      <w:numFmt w:val="lowerRoman"/>
      <w:lvlText w:val="%6."/>
      <w:lvlJc w:val="right"/>
      <w:pPr>
        <w:ind w:left="3945" w:hanging="180"/>
      </w:pPr>
    </w:lvl>
    <w:lvl w:ilvl="6" w:tplc="0407000F">
      <w:start w:val="1"/>
      <w:numFmt w:val="decimal"/>
      <w:lvlText w:val="%7."/>
      <w:lvlJc w:val="left"/>
      <w:pPr>
        <w:ind w:left="4665" w:hanging="360"/>
      </w:pPr>
    </w:lvl>
    <w:lvl w:ilvl="7" w:tplc="04070019">
      <w:start w:val="1"/>
      <w:numFmt w:val="lowerLetter"/>
      <w:lvlText w:val="%8."/>
      <w:lvlJc w:val="left"/>
      <w:pPr>
        <w:ind w:left="5385" w:hanging="360"/>
      </w:pPr>
    </w:lvl>
    <w:lvl w:ilvl="8" w:tplc="0407001B">
      <w:start w:val="1"/>
      <w:numFmt w:val="lowerRoman"/>
      <w:lvlText w:val="%9."/>
      <w:lvlJc w:val="right"/>
      <w:pPr>
        <w:ind w:left="6105" w:hanging="180"/>
      </w:pPr>
    </w:lvl>
  </w:abstractNum>
  <w:num w:numId="1">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lvlOverride w:ilvl="2"/>
    <w:lvlOverride w:ilvl="3"/>
    <w:lvlOverride w:ilvl="4"/>
    <w:lvlOverride w:ilvl="5"/>
    <w:lvlOverride w:ilvl="6"/>
    <w:lvlOverride w:ilvl="7"/>
    <w:lvlOverride w:ilvl="8"/>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50D3"/>
    <w:rsid w:val="000A50D3"/>
    <w:rsid w:val="002952FB"/>
    <w:rsid w:val="00296E53"/>
    <w:rsid w:val="00334B89"/>
    <w:rsid w:val="003A4F79"/>
    <w:rsid w:val="00411A1F"/>
    <w:rsid w:val="005041AD"/>
    <w:rsid w:val="00580D0B"/>
    <w:rsid w:val="00621B9F"/>
    <w:rsid w:val="006922E4"/>
    <w:rsid w:val="006E4090"/>
    <w:rsid w:val="006F2D9E"/>
    <w:rsid w:val="00855315"/>
    <w:rsid w:val="00884320"/>
    <w:rsid w:val="008F264B"/>
    <w:rsid w:val="008F515E"/>
    <w:rsid w:val="009A0013"/>
    <w:rsid w:val="00B944F8"/>
    <w:rsid w:val="00BD381D"/>
    <w:rsid w:val="00C01881"/>
    <w:rsid w:val="00C75481"/>
    <w:rsid w:val="00C91F36"/>
    <w:rsid w:val="00D929A7"/>
    <w:rsid w:val="00DA6493"/>
    <w:rsid w:val="00DE61C8"/>
    <w:rsid w:val="00EC5CD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6E2205"/>
  <w15:chartTrackingRefBased/>
  <w15:docId w15:val="{5DED49E2-C652-47F7-8E34-A608703DF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50D3"/>
    <w:pPr>
      <w:spacing w:after="167" w:line="268" w:lineRule="auto"/>
      <w:ind w:left="10" w:right="2" w:hanging="10"/>
      <w:jc w:val="both"/>
    </w:pPr>
    <w:rPr>
      <w:rFonts w:ascii="Trebuchet MS" w:eastAsia="Trebuchet MS" w:hAnsi="Trebuchet MS" w:cs="Trebuchet MS"/>
      <w:color w:val="00000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uiPriority w:val="99"/>
    <w:semiHidden/>
    <w:unhideWhenUsed/>
    <w:rsid w:val="000A50D3"/>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0A50D3"/>
    <w:rPr>
      <w:rFonts w:ascii="Trebuchet MS" w:eastAsia="Trebuchet MS" w:hAnsi="Trebuchet MS" w:cs="Trebuchet MS"/>
      <w:color w:val="000000"/>
      <w:sz w:val="20"/>
      <w:szCs w:val="20"/>
      <w:lang w:eastAsia="de-DE"/>
    </w:rPr>
  </w:style>
  <w:style w:type="paragraph" w:styleId="Listenabsatz">
    <w:name w:val="List Paragraph"/>
    <w:basedOn w:val="Standard"/>
    <w:uiPriority w:val="34"/>
    <w:qFormat/>
    <w:rsid w:val="000A50D3"/>
    <w:pPr>
      <w:ind w:left="720"/>
      <w:contextualSpacing/>
    </w:pPr>
  </w:style>
  <w:style w:type="character" w:styleId="Funotenzeichen">
    <w:name w:val="footnote reference"/>
    <w:basedOn w:val="Absatz-Standardschriftart"/>
    <w:uiPriority w:val="99"/>
    <w:semiHidden/>
    <w:unhideWhenUsed/>
    <w:rsid w:val="000A50D3"/>
    <w:rPr>
      <w:vertAlign w:val="superscript"/>
    </w:rPr>
  </w:style>
  <w:style w:type="paragraph" w:styleId="Kopfzeile">
    <w:name w:val="header"/>
    <w:basedOn w:val="Standard"/>
    <w:link w:val="KopfzeileZchn"/>
    <w:uiPriority w:val="99"/>
    <w:unhideWhenUsed/>
    <w:rsid w:val="00334B8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34B89"/>
    <w:rPr>
      <w:rFonts w:ascii="Trebuchet MS" w:eastAsia="Trebuchet MS" w:hAnsi="Trebuchet MS" w:cs="Trebuchet MS"/>
      <w:color w:val="000000"/>
      <w:lang w:eastAsia="de-DE"/>
    </w:rPr>
  </w:style>
  <w:style w:type="paragraph" w:styleId="Fuzeile">
    <w:name w:val="footer"/>
    <w:basedOn w:val="Standard"/>
    <w:link w:val="FuzeileZchn"/>
    <w:uiPriority w:val="99"/>
    <w:unhideWhenUsed/>
    <w:rsid w:val="00334B8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34B89"/>
    <w:rPr>
      <w:rFonts w:ascii="Trebuchet MS" w:eastAsia="Trebuchet MS" w:hAnsi="Trebuchet MS" w:cs="Trebuchet MS"/>
      <w:color w:val="000000"/>
      <w:lang w:eastAsia="de-DE"/>
    </w:rPr>
  </w:style>
  <w:style w:type="paragraph" w:customStyle="1" w:styleId="Default">
    <w:name w:val="Default"/>
    <w:rsid w:val="00334B89"/>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9697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0BFD1720130471E8E6F5CDBBAC75C83"/>
        <w:category>
          <w:name w:val="Allgemein"/>
          <w:gallery w:val="placeholder"/>
        </w:category>
        <w:types>
          <w:type w:val="bbPlcHdr"/>
        </w:types>
        <w:behaviors>
          <w:behavior w:val="content"/>
        </w:behaviors>
        <w:guid w:val="{99192FF5-6238-443E-B1C2-65540994E67D}"/>
      </w:docPartPr>
      <w:docPartBody>
        <w:p w:rsidR="00A7333E" w:rsidRDefault="00120726" w:rsidP="00120726">
          <w:pPr>
            <w:pStyle w:val="C0BFD1720130471E8E6F5CDBBAC75C83"/>
          </w:pPr>
          <w:r>
            <w:t>[Hier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0726"/>
    <w:rsid w:val="00120726"/>
    <w:rsid w:val="003C4425"/>
    <w:rsid w:val="00982713"/>
    <w:rsid w:val="00A7333E"/>
    <w:rsid w:val="00E76F0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C0BFD1720130471E8E6F5CDBBAC75C83">
    <w:name w:val="C0BFD1720130471E8E6F5CDBBAC75C83"/>
    <w:rsid w:val="0012072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4731</Words>
  <Characters>29811</Characters>
  <Application>Microsoft Office Word</Application>
  <DocSecurity>0</DocSecurity>
  <Lines>248</Lines>
  <Paragraphs>68</Paragraphs>
  <ScaleCrop>false</ScaleCrop>
  <HeadingPairs>
    <vt:vector size="2" baseType="variant">
      <vt:variant>
        <vt:lpstr>Titel</vt:lpstr>
      </vt:variant>
      <vt:variant>
        <vt:i4>1</vt:i4>
      </vt:variant>
    </vt:vector>
  </HeadingPairs>
  <TitlesOfParts>
    <vt:vector size="1" baseType="lpstr">
      <vt:lpstr/>
    </vt:vector>
  </TitlesOfParts>
  <Company>Erzbistum Freiburg</Company>
  <LinksUpToDate>false</LinksUpToDate>
  <CharactersWithSpaces>34474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Hirt Julia</dc:creator>
  <cp:keywords/>
  <dc:description/>
  <cp:lastModifiedBy>Wanner Jasmin</cp:lastModifiedBy>
  <cp:revision>2</cp:revision>
  <dcterms:created xsi:type="dcterms:W3CDTF">2025-01-15T06:30:00Z</dcterms:created>
  <dcterms:modified xsi:type="dcterms:W3CDTF">2025-01-15T06:30:00Z</dcterms:modified>
</cp:coreProperties>
</file>